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3FE2" w:rsidRPr="00A564D6" w:rsidRDefault="007476EC">
      <w:pPr>
        <w:spacing w:line="237" w:lineRule="auto"/>
        <w:ind w:right="20"/>
        <w:jc w:val="both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sz w:val="24"/>
        </w:rPr>
        <w:tab/>
      </w:r>
      <w:r w:rsidR="00C83FE2">
        <w:rPr>
          <w:rFonts w:ascii="Times New Roman" w:eastAsia="Times New Roman" w:hAnsi="Times New Roman"/>
          <w:sz w:val="24"/>
        </w:rPr>
        <w:t xml:space="preserve">Na temelju Odluke o raspisivanju Javnog poziva i načinu raspodjele </w:t>
      </w:r>
      <w:r w:rsidR="00953239">
        <w:rPr>
          <w:rFonts w:ascii="Times New Roman" w:eastAsia="Times New Roman" w:hAnsi="Times New Roman"/>
          <w:sz w:val="24"/>
        </w:rPr>
        <w:t xml:space="preserve">sredstava za </w:t>
      </w:r>
      <w:r w:rsidR="00953239" w:rsidRPr="00A564D6">
        <w:rPr>
          <w:rFonts w:ascii="Times New Roman" w:eastAsia="Times New Roman" w:hAnsi="Times New Roman"/>
          <w:sz w:val="24"/>
        </w:rPr>
        <w:t>dodjelu potpora malih</w:t>
      </w:r>
      <w:r w:rsidRPr="00A564D6">
        <w:rPr>
          <w:rFonts w:ascii="Times New Roman" w:eastAsia="Times New Roman" w:hAnsi="Times New Roman"/>
          <w:sz w:val="24"/>
        </w:rPr>
        <w:t xml:space="preserve"> vrijednosti iz Proračuna Grada Pule</w:t>
      </w:r>
      <w:r w:rsidR="001F4539" w:rsidRPr="00A564D6">
        <w:rPr>
          <w:rFonts w:ascii="Times New Roman" w:eastAsia="Times New Roman" w:hAnsi="Times New Roman"/>
          <w:sz w:val="24"/>
        </w:rPr>
        <w:t xml:space="preserve"> za 2019</w:t>
      </w:r>
      <w:r w:rsidR="00C83FE2" w:rsidRPr="00A564D6">
        <w:rPr>
          <w:rFonts w:ascii="Times New Roman" w:eastAsia="Times New Roman" w:hAnsi="Times New Roman"/>
          <w:sz w:val="24"/>
        </w:rPr>
        <w:t xml:space="preserve">. godinu namijenjenih financiranju </w:t>
      </w:r>
      <w:r w:rsidRPr="00A564D6">
        <w:rPr>
          <w:rFonts w:ascii="Times New Roman" w:eastAsia="Times New Roman" w:hAnsi="Times New Roman"/>
          <w:sz w:val="24"/>
        </w:rPr>
        <w:t xml:space="preserve">manjih </w:t>
      </w:r>
      <w:r w:rsidR="00C83FE2" w:rsidRPr="00A564D6">
        <w:rPr>
          <w:rFonts w:ascii="Times New Roman" w:eastAsia="Times New Roman" w:hAnsi="Times New Roman"/>
          <w:sz w:val="24"/>
        </w:rPr>
        <w:t>projekata od interesa za opće dobro koje provode udruge n</w:t>
      </w:r>
      <w:r w:rsidRPr="00A564D6">
        <w:rPr>
          <w:rFonts w:ascii="Times New Roman" w:eastAsia="Times New Roman" w:hAnsi="Times New Roman"/>
          <w:sz w:val="24"/>
        </w:rPr>
        <w:t xml:space="preserve">a području </w:t>
      </w:r>
      <w:r w:rsidR="00953239" w:rsidRPr="00A564D6">
        <w:rPr>
          <w:rFonts w:ascii="Times New Roman" w:eastAsia="Times New Roman" w:hAnsi="Times New Roman"/>
          <w:sz w:val="24"/>
        </w:rPr>
        <w:t>Grada Pula-Pola, KLASA:022-05/19</w:t>
      </w:r>
      <w:r w:rsidRPr="00A564D6">
        <w:rPr>
          <w:rFonts w:ascii="Times New Roman" w:eastAsia="Times New Roman" w:hAnsi="Times New Roman"/>
          <w:sz w:val="24"/>
        </w:rPr>
        <w:t>-01</w:t>
      </w:r>
      <w:r w:rsidR="00953239" w:rsidRPr="00A564D6">
        <w:rPr>
          <w:rFonts w:ascii="Times New Roman" w:eastAsia="Times New Roman" w:hAnsi="Times New Roman"/>
          <w:sz w:val="24"/>
        </w:rPr>
        <w:t>/18</w:t>
      </w:r>
      <w:r w:rsidR="00BE07E6">
        <w:rPr>
          <w:rFonts w:ascii="Times New Roman" w:eastAsia="Times New Roman" w:hAnsi="Times New Roman"/>
          <w:sz w:val="24"/>
        </w:rPr>
        <w:t>;URBROJ:2168/01-01</w:t>
      </w:r>
      <w:r w:rsidRPr="00A564D6">
        <w:rPr>
          <w:rFonts w:ascii="Times New Roman" w:eastAsia="Times New Roman" w:hAnsi="Times New Roman"/>
          <w:sz w:val="24"/>
        </w:rPr>
        <w:t>-0</w:t>
      </w:r>
      <w:r w:rsidR="005B637E">
        <w:rPr>
          <w:rFonts w:ascii="Times New Roman" w:eastAsia="Times New Roman" w:hAnsi="Times New Roman"/>
          <w:sz w:val="24"/>
        </w:rPr>
        <w:t xml:space="preserve">1-0019-19-2 </w:t>
      </w:r>
      <w:r w:rsidR="00A564D6">
        <w:rPr>
          <w:rFonts w:ascii="Times New Roman" w:eastAsia="Times New Roman" w:hAnsi="Times New Roman"/>
          <w:sz w:val="24"/>
        </w:rPr>
        <w:t>od 25</w:t>
      </w:r>
      <w:r w:rsidR="00953239" w:rsidRPr="00A564D6">
        <w:rPr>
          <w:rFonts w:ascii="Times New Roman" w:eastAsia="Times New Roman" w:hAnsi="Times New Roman"/>
          <w:sz w:val="24"/>
        </w:rPr>
        <w:t>. siječnja 2019</w:t>
      </w:r>
      <w:r w:rsidRPr="00A564D6">
        <w:rPr>
          <w:rFonts w:ascii="Times New Roman" w:eastAsia="Times New Roman" w:hAnsi="Times New Roman"/>
          <w:sz w:val="24"/>
        </w:rPr>
        <w:t>. godine</w:t>
      </w:r>
      <w:r w:rsidR="001F4539" w:rsidRPr="00A564D6">
        <w:rPr>
          <w:rFonts w:ascii="Times New Roman" w:eastAsia="Times New Roman" w:hAnsi="Times New Roman"/>
          <w:sz w:val="24"/>
        </w:rPr>
        <w:t>, Gradonačelnik Grada Pule</w:t>
      </w:r>
      <w:r w:rsidR="00C83FE2" w:rsidRPr="00A564D6">
        <w:rPr>
          <w:rFonts w:ascii="Times New Roman" w:eastAsia="Times New Roman" w:hAnsi="Times New Roman"/>
          <w:sz w:val="24"/>
        </w:rPr>
        <w:t xml:space="preserve"> raspisuje</w:t>
      </w:r>
    </w:p>
    <w:p w:rsidR="00C83FE2" w:rsidRDefault="00C83FE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3FE2" w:rsidRDefault="00C83FE2">
      <w:pPr>
        <w:spacing w:line="365" w:lineRule="exact"/>
        <w:rPr>
          <w:rFonts w:ascii="Times New Roman" w:eastAsia="Times New Roman" w:hAnsi="Times New Roman"/>
          <w:sz w:val="24"/>
        </w:rPr>
      </w:pPr>
    </w:p>
    <w:p w:rsidR="00C83FE2" w:rsidRDefault="00C83FE2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JAVNI POZIV</w:t>
      </w:r>
    </w:p>
    <w:p w:rsidR="00C83FE2" w:rsidRDefault="00C83FE2" w:rsidP="007476EC">
      <w:pPr>
        <w:tabs>
          <w:tab w:val="left" w:pos="160"/>
        </w:tabs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za </w:t>
      </w:r>
      <w:r w:rsidR="007476EC">
        <w:rPr>
          <w:rFonts w:ascii="Times New Roman" w:eastAsia="Times New Roman" w:hAnsi="Times New Roman"/>
          <w:b/>
          <w:sz w:val="24"/>
        </w:rPr>
        <w:t xml:space="preserve">dodjelu potpora malih vrijednosti </w:t>
      </w:r>
      <w:r w:rsidR="00953239">
        <w:rPr>
          <w:rFonts w:ascii="Times New Roman" w:eastAsia="Times New Roman" w:hAnsi="Times New Roman"/>
          <w:b/>
          <w:sz w:val="24"/>
        </w:rPr>
        <w:t xml:space="preserve">iz Proračuna Grada Pule za 2019. godinu </w:t>
      </w:r>
      <w:r w:rsidR="00A564D6">
        <w:rPr>
          <w:rFonts w:ascii="Times New Roman" w:eastAsia="Times New Roman" w:hAnsi="Times New Roman"/>
          <w:b/>
          <w:sz w:val="24"/>
        </w:rPr>
        <w:t xml:space="preserve">namijenjenih </w:t>
      </w:r>
      <w:r>
        <w:rPr>
          <w:rFonts w:ascii="Times New Roman" w:eastAsia="Times New Roman" w:hAnsi="Times New Roman"/>
          <w:b/>
          <w:sz w:val="24"/>
        </w:rPr>
        <w:t>financiranj</w:t>
      </w:r>
      <w:r w:rsidR="00A564D6">
        <w:rPr>
          <w:rFonts w:ascii="Times New Roman" w:eastAsia="Times New Roman" w:hAnsi="Times New Roman"/>
          <w:b/>
          <w:sz w:val="24"/>
        </w:rPr>
        <w:t>u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="007476EC">
        <w:rPr>
          <w:rFonts w:ascii="Times New Roman" w:eastAsia="Times New Roman" w:hAnsi="Times New Roman"/>
          <w:b/>
          <w:sz w:val="24"/>
        </w:rPr>
        <w:t xml:space="preserve">manjih </w:t>
      </w:r>
      <w:r w:rsidR="00E71D9D">
        <w:rPr>
          <w:rFonts w:ascii="Times New Roman" w:eastAsia="Times New Roman" w:hAnsi="Times New Roman"/>
          <w:b/>
          <w:sz w:val="24"/>
        </w:rPr>
        <w:t>projekata</w:t>
      </w:r>
      <w:r>
        <w:rPr>
          <w:rFonts w:ascii="Times New Roman" w:eastAsia="Times New Roman" w:hAnsi="Times New Roman"/>
          <w:b/>
          <w:sz w:val="24"/>
        </w:rPr>
        <w:t xml:space="preserve"> od interesa za opće</w:t>
      </w:r>
      <w:r w:rsidR="007476EC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dobro koje provo</w:t>
      </w:r>
      <w:r w:rsidR="007476EC">
        <w:rPr>
          <w:rFonts w:ascii="Times New Roman" w:eastAsia="Times New Roman" w:hAnsi="Times New Roman"/>
          <w:b/>
          <w:sz w:val="24"/>
        </w:rPr>
        <w:t>de udruge na području Grada Pula</w:t>
      </w:r>
      <w:r>
        <w:rPr>
          <w:rFonts w:ascii="Times New Roman" w:eastAsia="Times New Roman" w:hAnsi="Times New Roman"/>
          <w:b/>
          <w:sz w:val="24"/>
        </w:rPr>
        <w:t xml:space="preserve"> -  Pola</w:t>
      </w:r>
    </w:p>
    <w:p w:rsidR="00C83FE2" w:rsidRDefault="00C83FE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83FE2" w:rsidRDefault="00C83FE2">
      <w:pPr>
        <w:spacing w:line="352" w:lineRule="exact"/>
        <w:rPr>
          <w:rFonts w:ascii="Times New Roman" w:eastAsia="Times New Roman" w:hAnsi="Times New Roman"/>
          <w:sz w:val="24"/>
        </w:rPr>
      </w:pPr>
    </w:p>
    <w:p w:rsidR="00C83FE2" w:rsidRDefault="00C83FE2">
      <w:pPr>
        <w:spacing w:line="0" w:lineRule="atLeast"/>
        <w:ind w:right="4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I.</w:t>
      </w:r>
    </w:p>
    <w:p w:rsidR="00C83FE2" w:rsidRDefault="00C83FE2">
      <w:pPr>
        <w:spacing w:line="8" w:lineRule="exact"/>
        <w:rPr>
          <w:rFonts w:ascii="Times New Roman" w:eastAsia="Times New Roman" w:hAnsi="Times New Roman"/>
          <w:sz w:val="24"/>
        </w:rPr>
      </w:pPr>
    </w:p>
    <w:p w:rsidR="009751CB" w:rsidRDefault="007476EC" w:rsidP="00D16869">
      <w:pPr>
        <w:pStyle w:val="ListParagraph"/>
        <w:spacing w:before="12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</w:rPr>
        <w:tab/>
      </w:r>
      <w:r w:rsidR="00953239">
        <w:rPr>
          <w:rFonts w:ascii="Times New Roman" w:eastAsia="Times New Roman" w:hAnsi="Times New Roman"/>
          <w:sz w:val="24"/>
        </w:rPr>
        <w:t xml:space="preserve">Grad Pula-Pola </w:t>
      </w:r>
      <w:r w:rsidR="00D16869">
        <w:rPr>
          <w:rFonts w:ascii="Times New Roman" w:eastAsia="Times New Roman" w:hAnsi="Times New Roman"/>
          <w:sz w:val="24"/>
        </w:rPr>
        <w:t>dodjeljuje potpore malih vrijednosti</w:t>
      </w:r>
      <w:r w:rsidR="00AB3395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D16869" w:rsidRPr="009C1FD4">
        <w:rPr>
          <w:rFonts w:ascii="Times New Roman" w:hAnsi="Times New Roman"/>
          <w:sz w:val="24"/>
          <w:szCs w:val="24"/>
          <w:lang w:val="it-IT"/>
        </w:rPr>
        <w:t>za</w:t>
      </w:r>
      <w:r w:rsidR="00D16869" w:rsidRPr="00AA51B1">
        <w:rPr>
          <w:rFonts w:ascii="Times New Roman" w:hAnsi="Times New Roman"/>
          <w:sz w:val="24"/>
          <w:szCs w:val="24"/>
        </w:rPr>
        <w:t xml:space="preserve"> </w:t>
      </w:r>
      <w:r w:rsidR="00D16869" w:rsidRPr="009C1FD4">
        <w:rPr>
          <w:rFonts w:ascii="Times New Roman" w:hAnsi="Times New Roman"/>
          <w:sz w:val="24"/>
          <w:szCs w:val="24"/>
          <w:lang w:val="it-IT"/>
        </w:rPr>
        <w:t>provedbu</w:t>
      </w:r>
      <w:r w:rsidR="00D16869" w:rsidRPr="00AA51B1">
        <w:rPr>
          <w:rFonts w:ascii="Times New Roman" w:hAnsi="Times New Roman"/>
          <w:sz w:val="24"/>
          <w:szCs w:val="24"/>
        </w:rPr>
        <w:t xml:space="preserve"> </w:t>
      </w:r>
      <w:r w:rsidR="00D16869" w:rsidRPr="009C1FD4">
        <w:rPr>
          <w:rFonts w:ascii="Times New Roman" w:hAnsi="Times New Roman"/>
          <w:sz w:val="24"/>
          <w:szCs w:val="24"/>
          <w:lang w:val="it-IT"/>
        </w:rPr>
        <w:t>manjih</w:t>
      </w:r>
      <w:r w:rsidR="00D16869" w:rsidRPr="00AA51B1">
        <w:rPr>
          <w:rFonts w:ascii="Times New Roman" w:hAnsi="Times New Roman"/>
          <w:sz w:val="24"/>
          <w:szCs w:val="24"/>
        </w:rPr>
        <w:t xml:space="preserve"> </w:t>
      </w:r>
      <w:r w:rsidR="00D16869" w:rsidRPr="009C1FD4">
        <w:rPr>
          <w:rFonts w:ascii="Times New Roman" w:hAnsi="Times New Roman"/>
          <w:sz w:val="24"/>
          <w:szCs w:val="24"/>
          <w:lang w:val="it-IT"/>
        </w:rPr>
        <w:t>projekata</w:t>
      </w:r>
      <w:r w:rsidR="00D16869" w:rsidRPr="00AA51B1">
        <w:rPr>
          <w:rFonts w:ascii="Times New Roman" w:hAnsi="Times New Roman"/>
          <w:sz w:val="24"/>
          <w:szCs w:val="24"/>
        </w:rPr>
        <w:t xml:space="preserve">, </w:t>
      </w:r>
      <w:r w:rsidR="00D16869" w:rsidRPr="009C1FD4">
        <w:rPr>
          <w:rFonts w:ascii="Times New Roman" w:hAnsi="Times New Roman"/>
          <w:sz w:val="24"/>
          <w:szCs w:val="24"/>
          <w:lang w:val="it-IT"/>
        </w:rPr>
        <w:t>aktivnosti</w:t>
      </w:r>
      <w:r w:rsidR="00D16869" w:rsidRPr="00AA51B1">
        <w:rPr>
          <w:rFonts w:ascii="Times New Roman" w:hAnsi="Times New Roman"/>
          <w:sz w:val="24"/>
          <w:szCs w:val="24"/>
        </w:rPr>
        <w:t xml:space="preserve">, </w:t>
      </w:r>
      <w:r w:rsidR="00D16869" w:rsidRPr="009C1FD4">
        <w:rPr>
          <w:rFonts w:ascii="Times New Roman" w:hAnsi="Times New Roman"/>
          <w:sz w:val="24"/>
          <w:szCs w:val="24"/>
          <w:lang w:val="it-IT"/>
        </w:rPr>
        <w:t>manifestacija</w:t>
      </w:r>
      <w:r w:rsidR="00D16869" w:rsidRPr="00AA51B1">
        <w:rPr>
          <w:rFonts w:ascii="Times New Roman" w:hAnsi="Times New Roman"/>
          <w:sz w:val="24"/>
          <w:szCs w:val="24"/>
        </w:rPr>
        <w:t xml:space="preserve">, </w:t>
      </w:r>
      <w:r w:rsidR="00D16869" w:rsidRPr="009C1FD4">
        <w:rPr>
          <w:rFonts w:ascii="Times New Roman" w:hAnsi="Times New Roman"/>
          <w:sz w:val="24"/>
          <w:szCs w:val="24"/>
          <w:lang w:val="it-IT"/>
        </w:rPr>
        <w:t>sponzorstva</w:t>
      </w:r>
      <w:r w:rsidR="00D16869" w:rsidRPr="00AA51B1">
        <w:rPr>
          <w:rFonts w:ascii="Times New Roman" w:hAnsi="Times New Roman"/>
          <w:sz w:val="24"/>
          <w:szCs w:val="24"/>
        </w:rPr>
        <w:t xml:space="preserve"> </w:t>
      </w:r>
      <w:r w:rsidR="00D16869" w:rsidRPr="009C1FD4">
        <w:rPr>
          <w:rFonts w:ascii="Times New Roman" w:hAnsi="Times New Roman"/>
          <w:sz w:val="24"/>
          <w:szCs w:val="24"/>
          <w:lang w:val="it-IT"/>
        </w:rPr>
        <w:t>i</w:t>
      </w:r>
      <w:r w:rsidR="00D16869" w:rsidRPr="00AA51B1">
        <w:rPr>
          <w:rFonts w:ascii="Times New Roman" w:hAnsi="Times New Roman"/>
          <w:sz w:val="24"/>
          <w:szCs w:val="24"/>
        </w:rPr>
        <w:t xml:space="preserve"> </w:t>
      </w:r>
      <w:r w:rsidR="00D16869" w:rsidRPr="009C1FD4">
        <w:rPr>
          <w:rFonts w:ascii="Times New Roman" w:hAnsi="Times New Roman"/>
          <w:sz w:val="24"/>
          <w:szCs w:val="24"/>
          <w:lang w:val="it-IT"/>
        </w:rPr>
        <w:t>pokroviteljstva</w:t>
      </w:r>
      <w:r w:rsidR="00D16869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AB3395">
        <w:rPr>
          <w:rFonts w:ascii="Times New Roman" w:hAnsi="Times New Roman"/>
          <w:sz w:val="24"/>
          <w:szCs w:val="24"/>
          <w:lang w:val="it-IT"/>
        </w:rPr>
        <w:t xml:space="preserve">od interesa za opće dobro koje provode udruge na području Grada Pula-Pola, </w:t>
      </w:r>
      <w:r w:rsidR="00D16869">
        <w:rPr>
          <w:rFonts w:ascii="Times New Roman" w:hAnsi="Times New Roman"/>
          <w:sz w:val="24"/>
          <w:szCs w:val="24"/>
          <w:lang w:val="it-IT"/>
        </w:rPr>
        <w:t>u raznim prioritetnim područjima</w:t>
      </w:r>
      <w:r w:rsidR="008D1E8B">
        <w:rPr>
          <w:rFonts w:ascii="Times New Roman" w:hAnsi="Times New Roman"/>
          <w:sz w:val="24"/>
          <w:szCs w:val="24"/>
          <w:lang w:val="it-IT"/>
        </w:rPr>
        <w:t>,</w:t>
      </w:r>
      <w:r w:rsidR="00D16869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9751CB">
        <w:rPr>
          <w:rFonts w:ascii="Times New Roman" w:hAnsi="Times New Roman"/>
          <w:sz w:val="24"/>
          <w:szCs w:val="24"/>
          <w:lang w:val="it-IT"/>
        </w:rPr>
        <w:t>i to:</w:t>
      </w:r>
    </w:p>
    <w:p w:rsidR="009751CB" w:rsidRDefault="00D16869" w:rsidP="009751CB">
      <w:pPr>
        <w:pStyle w:val="ListParagraph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9751CB">
        <w:rPr>
          <w:rFonts w:ascii="Times New Roman" w:hAnsi="Times New Roman"/>
          <w:sz w:val="24"/>
          <w:szCs w:val="24"/>
        </w:rPr>
        <w:t>za nepredviđene aktivnosti koje</w:t>
      </w:r>
      <w:r w:rsidR="00EA75A8">
        <w:rPr>
          <w:rFonts w:ascii="Times New Roman" w:hAnsi="Times New Roman"/>
          <w:sz w:val="24"/>
          <w:szCs w:val="24"/>
        </w:rPr>
        <w:t>,</w:t>
      </w:r>
      <w:r w:rsidRPr="009751CB">
        <w:rPr>
          <w:rFonts w:ascii="Times New Roman" w:hAnsi="Times New Roman"/>
          <w:sz w:val="24"/>
          <w:szCs w:val="24"/>
        </w:rPr>
        <w:t xml:space="preserve"> iz opravdanih razloga</w:t>
      </w:r>
      <w:r w:rsidR="00EA75A8">
        <w:rPr>
          <w:rFonts w:ascii="Times New Roman" w:hAnsi="Times New Roman"/>
          <w:sz w:val="24"/>
          <w:szCs w:val="24"/>
        </w:rPr>
        <w:t>,</w:t>
      </w:r>
      <w:r w:rsidRPr="009751CB">
        <w:rPr>
          <w:rFonts w:ascii="Times New Roman" w:hAnsi="Times New Roman"/>
          <w:sz w:val="24"/>
          <w:szCs w:val="24"/>
        </w:rPr>
        <w:t xml:space="preserve"> nisu </w:t>
      </w:r>
      <w:r w:rsidR="009751CB">
        <w:rPr>
          <w:rFonts w:ascii="Times New Roman" w:hAnsi="Times New Roman"/>
          <w:sz w:val="24"/>
          <w:szCs w:val="24"/>
        </w:rPr>
        <w:t xml:space="preserve">bile </w:t>
      </w:r>
      <w:r w:rsidRPr="009751CB">
        <w:rPr>
          <w:rFonts w:ascii="Times New Roman" w:hAnsi="Times New Roman"/>
          <w:sz w:val="24"/>
          <w:szCs w:val="24"/>
        </w:rPr>
        <w:t>planirane u godišnjem planu udruge</w:t>
      </w:r>
      <w:r w:rsidR="00EA75A8">
        <w:rPr>
          <w:rFonts w:ascii="Times New Roman" w:hAnsi="Times New Roman"/>
          <w:sz w:val="24"/>
          <w:szCs w:val="24"/>
        </w:rPr>
        <w:t xml:space="preserve"> i Proračunu Grada Pule</w:t>
      </w:r>
      <w:r w:rsidRPr="009751CB">
        <w:rPr>
          <w:rFonts w:ascii="Times New Roman" w:hAnsi="Times New Roman"/>
          <w:sz w:val="24"/>
          <w:szCs w:val="24"/>
        </w:rPr>
        <w:t xml:space="preserve">, </w:t>
      </w:r>
    </w:p>
    <w:p w:rsidR="00D16869" w:rsidRPr="009751CB" w:rsidRDefault="00D16869" w:rsidP="009751CB">
      <w:pPr>
        <w:pStyle w:val="ListParagraph"/>
        <w:numPr>
          <w:ilvl w:val="0"/>
          <w:numId w:val="7"/>
        </w:num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9751CB">
        <w:rPr>
          <w:rFonts w:ascii="Times New Roman" w:hAnsi="Times New Roman"/>
          <w:sz w:val="24"/>
          <w:szCs w:val="24"/>
        </w:rPr>
        <w:t xml:space="preserve">za  aktivnosti planirane godišnjim planom </w:t>
      </w:r>
      <w:r w:rsidR="009751CB">
        <w:rPr>
          <w:rFonts w:ascii="Times New Roman" w:hAnsi="Times New Roman"/>
          <w:sz w:val="24"/>
          <w:szCs w:val="24"/>
        </w:rPr>
        <w:t xml:space="preserve">udruge </w:t>
      </w:r>
      <w:r w:rsidR="00EA75A8">
        <w:rPr>
          <w:rFonts w:ascii="Times New Roman" w:hAnsi="Times New Roman"/>
          <w:sz w:val="24"/>
          <w:szCs w:val="24"/>
        </w:rPr>
        <w:t>i Proračunom Grada Pule za koje se tijekom godine utvrdi</w:t>
      </w:r>
      <w:r w:rsidRPr="009751CB">
        <w:rPr>
          <w:rFonts w:ascii="Times New Roman" w:hAnsi="Times New Roman"/>
          <w:sz w:val="24"/>
          <w:szCs w:val="24"/>
        </w:rPr>
        <w:t xml:space="preserve"> da za njih nisu planirana dovoljna sredstva.</w:t>
      </w:r>
    </w:p>
    <w:p w:rsidR="0035205A" w:rsidRPr="0035205A" w:rsidRDefault="0035205A" w:rsidP="0035205A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  <w:lang w:val="it-IT"/>
        </w:rPr>
      </w:pPr>
    </w:p>
    <w:p w:rsidR="00D16869" w:rsidRDefault="00D16869" w:rsidP="00D16869">
      <w:pPr>
        <w:pStyle w:val="ListParagraph"/>
        <w:spacing w:before="24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Potpore malih vrijednosti mogu se dodijeliti jednokratno</w:t>
      </w:r>
      <w:r w:rsidRPr="00AA51B1">
        <w:rPr>
          <w:rFonts w:ascii="Times New Roman" w:hAnsi="Times New Roman"/>
          <w:sz w:val="24"/>
          <w:szCs w:val="24"/>
        </w:rPr>
        <w:t xml:space="preserve"> </w:t>
      </w:r>
      <w:r w:rsidRPr="009C1FD4">
        <w:rPr>
          <w:rFonts w:ascii="Times New Roman" w:hAnsi="Times New Roman"/>
          <w:sz w:val="24"/>
          <w:szCs w:val="24"/>
          <w:lang w:val="it-IT"/>
        </w:rPr>
        <w:t>tijekom</w:t>
      </w:r>
      <w:r w:rsidRPr="00AA51B1">
        <w:rPr>
          <w:rFonts w:ascii="Times New Roman" w:hAnsi="Times New Roman"/>
          <w:sz w:val="24"/>
          <w:szCs w:val="24"/>
        </w:rPr>
        <w:t xml:space="preserve"> </w:t>
      </w:r>
      <w:r w:rsidRPr="009C1FD4">
        <w:rPr>
          <w:rFonts w:ascii="Times New Roman" w:hAnsi="Times New Roman"/>
          <w:sz w:val="24"/>
          <w:szCs w:val="24"/>
          <w:lang w:val="it-IT"/>
        </w:rPr>
        <w:t>prora</w:t>
      </w:r>
      <w:r w:rsidRPr="00AA51B1">
        <w:rPr>
          <w:rFonts w:ascii="Times New Roman" w:hAnsi="Times New Roman"/>
          <w:sz w:val="24"/>
          <w:szCs w:val="24"/>
        </w:rPr>
        <w:t>č</w:t>
      </w:r>
      <w:r w:rsidRPr="009C1FD4">
        <w:rPr>
          <w:rFonts w:ascii="Times New Roman" w:hAnsi="Times New Roman"/>
          <w:sz w:val="24"/>
          <w:szCs w:val="24"/>
          <w:lang w:val="it-IT"/>
        </w:rPr>
        <w:t>unske</w:t>
      </w:r>
      <w:r w:rsidRPr="00AA51B1">
        <w:rPr>
          <w:rFonts w:ascii="Times New Roman" w:hAnsi="Times New Roman"/>
          <w:sz w:val="24"/>
          <w:szCs w:val="24"/>
        </w:rPr>
        <w:t xml:space="preserve"> </w:t>
      </w:r>
      <w:r w:rsidRPr="009C1FD4">
        <w:rPr>
          <w:rFonts w:ascii="Times New Roman" w:hAnsi="Times New Roman"/>
          <w:sz w:val="24"/>
          <w:szCs w:val="24"/>
          <w:lang w:val="it-IT"/>
        </w:rPr>
        <w:t>godine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D16869" w:rsidRDefault="00D16869" w:rsidP="00D16869">
      <w:pPr>
        <w:pStyle w:val="ListParagraph"/>
        <w:spacing w:before="24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D16869" w:rsidRDefault="00D16869" w:rsidP="00D16869">
      <w:pPr>
        <w:pStyle w:val="ListParagraph"/>
        <w:spacing w:after="24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D16869">
        <w:rPr>
          <w:rFonts w:ascii="Times New Roman" w:hAnsi="Times New Roman"/>
          <w:b/>
          <w:sz w:val="24"/>
          <w:szCs w:val="24"/>
          <w:lang w:val="it-IT"/>
        </w:rPr>
        <w:t>II.</w:t>
      </w:r>
    </w:p>
    <w:p w:rsidR="00D16869" w:rsidRPr="00D16869" w:rsidRDefault="00D16869" w:rsidP="00D16869">
      <w:pPr>
        <w:pStyle w:val="ListParagraph"/>
        <w:spacing w:after="240" w:line="240" w:lineRule="auto"/>
        <w:ind w:left="0"/>
        <w:jc w:val="center"/>
        <w:rPr>
          <w:rFonts w:ascii="Times New Roman" w:hAnsi="Times New Roman"/>
          <w:b/>
          <w:sz w:val="20"/>
          <w:szCs w:val="20"/>
          <w:lang w:val="it-IT"/>
        </w:rPr>
      </w:pPr>
    </w:p>
    <w:p w:rsidR="00D16869" w:rsidRDefault="00D16869" w:rsidP="0035205A">
      <w:pPr>
        <w:pStyle w:val="ListParagraph"/>
        <w:spacing w:before="240" w:after="12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hAnsi="Times New Roman"/>
          <w:sz w:val="24"/>
          <w:szCs w:val="24"/>
        </w:rPr>
        <w:t>Financijska sredstva P</w:t>
      </w:r>
      <w:r w:rsidRPr="00660CFF">
        <w:rPr>
          <w:rFonts w:ascii="Times New Roman" w:hAnsi="Times New Roman"/>
          <w:sz w:val="24"/>
          <w:szCs w:val="24"/>
        </w:rPr>
        <w:t>roračuna Grada</w:t>
      </w:r>
      <w:r w:rsidR="001F4539">
        <w:rPr>
          <w:rFonts w:ascii="Times New Roman" w:hAnsi="Times New Roman"/>
          <w:sz w:val="24"/>
          <w:szCs w:val="24"/>
        </w:rPr>
        <w:t xml:space="preserve"> Pule za 2019</w:t>
      </w:r>
      <w:r>
        <w:rPr>
          <w:rFonts w:ascii="Times New Roman" w:hAnsi="Times New Roman"/>
          <w:sz w:val="24"/>
          <w:szCs w:val="24"/>
        </w:rPr>
        <w:t>. godinu planirana za potpore malih vrijednosti</w:t>
      </w:r>
      <w:r w:rsidRPr="00660C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mogu se dodijeliti</w:t>
      </w:r>
      <w:r w:rsidR="009751CB">
        <w:rPr>
          <w:rFonts w:ascii="Times New Roman" w:hAnsi="Times New Roman"/>
          <w:sz w:val="24"/>
          <w:szCs w:val="24"/>
        </w:rPr>
        <w:t xml:space="preserve"> u ukupnom</w:t>
      </w:r>
      <w:r w:rsidR="00953239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8631FC">
        <w:rPr>
          <w:rFonts w:ascii="Times New Roman" w:hAnsi="Times New Roman"/>
          <w:sz w:val="24"/>
          <w:szCs w:val="24"/>
        </w:rPr>
        <w:t>godišnje</w:t>
      </w:r>
      <w:r>
        <w:rPr>
          <w:rFonts w:ascii="Times New Roman" w:hAnsi="Times New Roman"/>
          <w:sz w:val="24"/>
          <w:szCs w:val="24"/>
        </w:rPr>
        <w:t>m iznosu koji</w:t>
      </w:r>
      <w:r w:rsidRPr="008631FC">
        <w:rPr>
          <w:rFonts w:ascii="Times New Roman" w:hAnsi="Times New Roman"/>
          <w:sz w:val="24"/>
          <w:szCs w:val="24"/>
        </w:rPr>
        <w:t xml:space="preserve"> </w:t>
      </w:r>
      <w:r w:rsidRPr="008631FC">
        <w:rPr>
          <w:rFonts w:ascii="Times New Roman" w:hAnsi="Times New Roman"/>
          <w:sz w:val="24"/>
          <w:szCs w:val="24"/>
          <w:lang w:val="it-IT"/>
        </w:rPr>
        <w:t>ne</w:t>
      </w:r>
      <w:r w:rsidRPr="008631FC">
        <w:rPr>
          <w:rFonts w:ascii="Times New Roman" w:hAnsi="Times New Roman"/>
          <w:sz w:val="24"/>
          <w:szCs w:val="24"/>
        </w:rPr>
        <w:t xml:space="preserve"> </w:t>
      </w:r>
      <w:r w:rsidRPr="008631FC">
        <w:rPr>
          <w:rFonts w:ascii="Times New Roman" w:hAnsi="Times New Roman"/>
          <w:sz w:val="24"/>
          <w:szCs w:val="24"/>
          <w:lang w:val="it-IT"/>
        </w:rPr>
        <w:t>prelazi</w:t>
      </w:r>
      <w:r>
        <w:rPr>
          <w:rFonts w:ascii="Times New Roman" w:hAnsi="Times New Roman"/>
          <w:sz w:val="24"/>
          <w:szCs w:val="24"/>
          <w:lang w:val="it-IT"/>
        </w:rPr>
        <w:t>:</w:t>
      </w:r>
    </w:p>
    <w:p w:rsidR="0035205A" w:rsidRPr="0035205A" w:rsidRDefault="0035205A" w:rsidP="0035205A">
      <w:pPr>
        <w:pStyle w:val="ListParagraph"/>
        <w:spacing w:before="240" w:after="120" w:line="240" w:lineRule="auto"/>
        <w:ind w:left="0" w:firstLine="708"/>
        <w:jc w:val="both"/>
        <w:rPr>
          <w:rFonts w:ascii="Times New Roman" w:hAnsi="Times New Roman"/>
          <w:sz w:val="16"/>
          <w:szCs w:val="16"/>
          <w:lang w:val="it-IT"/>
        </w:rPr>
      </w:pPr>
    </w:p>
    <w:p w:rsidR="00D16869" w:rsidRDefault="00D03BCB" w:rsidP="0035205A">
      <w:pPr>
        <w:pStyle w:val="ListParagraph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 w:rsidR="00D16869">
        <w:rPr>
          <w:rFonts w:ascii="Times New Roman" w:hAnsi="Times New Roman"/>
          <w:sz w:val="24"/>
          <w:szCs w:val="24"/>
          <w:lang w:val="it-IT"/>
        </w:rPr>
        <w:t>-</w:t>
      </w:r>
      <w:r w:rsidR="00D16869" w:rsidRPr="008631FC">
        <w:rPr>
          <w:rFonts w:ascii="Times New Roman" w:hAnsi="Times New Roman"/>
          <w:sz w:val="24"/>
          <w:szCs w:val="24"/>
        </w:rPr>
        <w:t xml:space="preserve"> 20.000</w:t>
      </w:r>
      <w:r w:rsidR="00D16869">
        <w:rPr>
          <w:rFonts w:ascii="Times New Roman" w:hAnsi="Times New Roman"/>
          <w:sz w:val="24"/>
          <w:szCs w:val="24"/>
        </w:rPr>
        <w:t>,00</w:t>
      </w:r>
      <w:r w:rsidR="00D16869" w:rsidRPr="008631FC">
        <w:rPr>
          <w:rFonts w:ascii="Times New Roman" w:hAnsi="Times New Roman"/>
          <w:sz w:val="24"/>
          <w:szCs w:val="24"/>
        </w:rPr>
        <w:t xml:space="preserve"> </w:t>
      </w:r>
      <w:r w:rsidR="00D16869" w:rsidRPr="008631FC">
        <w:rPr>
          <w:rFonts w:ascii="Times New Roman" w:hAnsi="Times New Roman"/>
          <w:sz w:val="24"/>
          <w:szCs w:val="24"/>
          <w:lang w:val="it-IT"/>
        </w:rPr>
        <w:t>kuna</w:t>
      </w:r>
      <w:r w:rsidR="00D16869" w:rsidRPr="008631FC">
        <w:rPr>
          <w:rFonts w:ascii="Times New Roman" w:hAnsi="Times New Roman"/>
          <w:sz w:val="24"/>
          <w:szCs w:val="24"/>
        </w:rPr>
        <w:t xml:space="preserve"> za nepredviđene aktivnosti udruga koje iz opravdanih razloga n</w:t>
      </w:r>
      <w:r w:rsidR="008D1E8B">
        <w:rPr>
          <w:rFonts w:ascii="Times New Roman" w:hAnsi="Times New Roman"/>
          <w:sz w:val="24"/>
          <w:szCs w:val="24"/>
        </w:rPr>
        <w:t xml:space="preserve">isu planirane u </w:t>
      </w:r>
      <w:r w:rsidR="00D16869" w:rsidRPr="008631FC">
        <w:rPr>
          <w:rFonts w:ascii="Times New Roman" w:hAnsi="Times New Roman"/>
          <w:sz w:val="24"/>
          <w:szCs w:val="24"/>
        </w:rPr>
        <w:t xml:space="preserve">godišnjem planu, </w:t>
      </w:r>
    </w:p>
    <w:p w:rsidR="00D16869" w:rsidRPr="008631FC" w:rsidRDefault="00D03BCB" w:rsidP="0035205A">
      <w:pPr>
        <w:pStyle w:val="ListParagraph"/>
        <w:spacing w:before="120" w:after="0" w:line="240" w:lineRule="auto"/>
        <w:ind w:left="142" w:hanging="142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16869">
        <w:rPr>
          <w:rFonts w:ascii="Times New Roman" w:hAnsi="Times New Roman"/>
          <w:sz w:val="24"/>
          <w:szCs w:val="24"/>
        </w:rPr>
        <w:t xml:space="preserve">- </w:t>
      </w:r>
      <w:r w:rsidR="00D16869" w:rsidRPr="008631FC">
        <w:rPr>
          <w:rFonts w:ascii="Times New Roman" w:hAnsi="Times New Roman"/>
          <w:sz w:val="24"/>
          <w:szCs w:val="24"/>
        </w:rPr>
        <w:t>10.000</w:t>
      </w:r>
      <w:r w:rsidR="00D16869">
        <w:rPr>
          <w:rFonts w:ascii="Times New Roman" w:hAnsi="Times New Roman"/>
          <w:sz w:val="24"/>
          <w:szCs w:val="24"/>
        </w:rPr>
        <w:t>,00</w:t>
      </w:r>
      <w:r w:rsidR="00D16869" w:rsidRPr="008631FC">
        <w:rPr>
          <w:rFonts w:ascii="Times New Roman" w:hAnsi="Times New Roman"/>
          <w:sz w:val="24"/>
          <w:szCs w:val="24"/>
        </w:rPr>
        <w:t xml:space="preserve"> kuna za planirane  aktivnosti udruga za koje se tijekom godine pokaže da za njih nisu planirana dovoljna sredstva.</w:t>
      </w:r>
    </w:p>
    <w:p w:rsidR="00C83FE2" w:rsidRDefault="00C83FE2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C83FE2" w:rsidRDefault="00C83FE2">
      <w:pPr>
        <w:spacing w:line="0" w:lineRule="atLeast"/>
        <w:ind w:right="3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II</w:t>
      </w:r>
      <w:r w:rsidR="00D16869">
        <w:rPr>
          <w:rFonts w:ascii="Times New Roman" w:eastAsia="Times New Roman" w:hAnsi="Times New Roman"/>
          <w:b/>
          <w:sz w:val="24"/>
        </w:rPr>
        <w:t>I</w:t>
      </w:r>
      <w:r>
        <w:rPr>
          <w:rFonts w:ascii="Times New Roman" w:eastAsia="Times New Roman" w:hAnsi="Times New Roman"/>
          <w:b/>
          <w:sz w:val="24"/>
        </w:rPr>
        <w:t>.</w:t>
      </w:r>
    </w:p>
    <w:p w:rsidR="00D03BCB" w:rsidRDefault="00D03BCB">
      <w:pPr>
        <w:spacing w:line="0" w:lineRule="atLeast"/>
        <w:ind w:right="340"/>
        <w:jc w:val="center"/>
        <w:rPr>
          <w:rFonts w:ascii="Times New Roman" w:eastAsia="Times New Roman" w:hAnsi="Times New Roman"/>
          <w:b/>
          <w:sz w:val="24"/>
        </w:rPr>
      </w:pPr>
    </w:p>
    <w:p w:rsidR="00C83FE2" w:rsidRDefault="00C83FE2">
      <w:pPr>
        <w:spacing w:line="46" w:lineRule="exact"/>
        <w:rPr>
          <w:rFonts w:ascii="Times New Roman" w:eastAsia="Times New Roman" w:hAnsi="Times New Roman"/>
          <w:sz w:val="24"/>
        </w:rPr>
      </w:pPr>
    </w:p>
    <w:p w:rsidR="00D03BCB" w:rsidRDefault="00D03BCB" w:rsidP="00D03BCB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Udruga podnosi prijavu, sukl</w:t>
      </w:r>
      <w:r w:rsidR="00953239">
        <w:rPr>
          <w:rFonts w:ascii="Times New Roman" w:hAnsi="Times New Roman"/>
          <w:sz w:val="24"/>
          <w:szCs w:val="24"/>
        </w:rPr>
        <w:t>adno ovom Javnom pozivu, upravnom tijelu</w:t>
      </w:r>
      <w:r w:rsidRPr="008631FC">
        <w:rPr>
          <w:rFonts w:ascii="Times New Roman" w:hAnsi="Times New Roman"/>
          <w:sz w:val="24"/>
          <w:szCs w:val="24"/>
        </w:rPr>
        <w:t xml:space="preserve"> Grada</w:t>
      </w:r>
      <w:r w:rsidR="00953239">
        <w:rPr>
          <w:rFonts w:ascii="Times New Roman" w:hAnsi="Times New Roman"/>
          <w:sz w:val="24"/>
          <w:szCs w:val="24"/>
        </w:rPr>
        <w:t xml:space="preserve"> Pula-Pola (u daljnjem tekstu:</w:t>
      </w:r>
      <w:r w:rsidR="008D1E8B">
        <w:rPr>
          <w:rFonts w:ascii="Times New Roman" w:hAnsi="Times New Roman"/>
          <w:sz w:val="24"/>
          <w:szCs w:val="24"/>
        </w:rPr>
        <w:t xml:space="preserve"> </w:t>
      </w:r>
      <w:r w:rsidR="00953239">
        <w:rPr>
          <w:rFonts w:ascii="Times New Roman" w:hAnsi="Times New Roman"/>
          <w:sz w:val="24"/>
          <w:szCs w:val="24"/>
        </w:rPr>
        <w:t>Grad Pula)</w:t>
      </w:r>
      <w:r w:rsidRPr="008631FC">
        <w:rPr>
          <w:rFonts w:ascii="Times New Roman" w:hAnsi="Times New Roman"/>
          <w:sz w:val="24"/>
          <w:szCs w:val="24"/>
        </w:rPr>
        <w:t xml:space="preserve"> </w:t>
      </w:r>
      <w:r w:rsidR="009751CB">
        <w:rPr>
          <w:rFonts w:ascii="Times New Roman" w:hAnsi="Times New Roman"/>
          <w:sz w:val="24"/>
          <w:szCs w:val="24"/>
        </w:rPr>
        <w:t>prema njeg</w:t>
      </w:r>
      <w:r>
        <w:rPr>
          <w:rFonts w:ascii="Times New Roman" w:hAnsi="Times New Roman"/>
          <w:sz w:val="24"/>
          <w:szCs w:val="24"/>
        </w:rPr>
        <w:t>ovom djelokrugu</w:t>
      </w:r>
      <w:r w:rsidR="001F453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ovisno o prirodi zahtjeva kojeg podnosi. </w:t>
      </w:r>
    </w:p>
    <w:p w:rsidR="00D03BCB" w:rsidRDefault="00D03BCB" w:rsidP="0035205A">
      <w:pPr>
        <w:spacing w:before="12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Djelokrug upravnih tijela Grada </w:t>
      </w:r>
      <w:r w:rsidR="00953239">
        <w:rPr>
          <w:rFonts w:ascii="Times New Roman" w:hAnsi="Times New Roman"/>
          <w:sz w:val="24"/>
          <w:szCs w:val="24"/>
        </w:rPr>
        <w:t xml:space="preserve">Pule </w:t>
      </w:r>
      <w:r>
        <w:rPr>
          <w:rFonts w:ascii="Times New Roman" w:hAnsi="Times New Roman"/>
          <w:sz w:val="24"/>
          <w:szCs w:val="24"/>
        </w:rPr>
        <w:t>utvrđen je Odlukom o ustrojstvu i djelokrugu upravnih tijela Grada Pule (Službene novine Grada Pule br. 19/09, 11/13 i 8/15).</w:t>
      </w:r>
    </w:p>
    <w:p w:rsidR="008C3363" w:rsidRDefault="008C3363" w:rsidP="00D03BC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03BCB" w:rsidRDefault="00D03BCB" w:rsidP="00D03BC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</w:t>
      </w:r>
      <w:r w:rsidRPr="00D03BCB">
        <w:rPr>
          <w:rFonts w:ascii="Times New Roman" w:hAnsi="Times New Roman"/>
          <w:b/>
          <w:sz w:val="24"/>
          <w:szCs w:val="24"/>
        </w:rPr>
        <w:t>.</w:t>
      </w:r>
    </w:p>
    <w:p w:rsidR="00D03BCB" w:rsidRPr="00D03BCB" w:rsidRDefault="00D03BCB" w:rsidP="00D03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3BCB" w:rsidRDefault="00D03BCB" w:rsidP="00D03BCB">
      <w:pPr>
        <w:spacing w:line="266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  <w:t xml:space="preserve">Udruge sukladno ovom Javnom pozivu mogu prijaviti </w:t>
      </w:r>
      <w:r w:rsidR="001E3FAE">
        <w:rPr>
          <w:rFonts w:ascii="Times New Roman" w:eastAsia="Times New Roman" w:hAnsi="Times New Roman"/>
          <w:sz w:val="24"/>
        </w:rPr>
        <w:t xml:space="preserve">manje </w:t>
      </w:r>
      <w:r>
        <w:rPr>
          <w:rFonts w:ascii="Times New Roman" w:eastAsia="Times New Roman" w:hAnsi="Times New Roman"/>
          <w:sz w:val="24"/>
        </w:rPr>
        <w:t xml:space="preserve">projekte, </w:t>
      </w:r>
      <w:r w:rsidR="00AB3395">
        <w:rPr>
          <w:rFonts w:ascii="Times New Roman" w:eastAsia="Times New Roman" w:hAnsi="Times New Roman"/>
          <w:sz w:val="24"/>
        </w:rPr>
        <w:t>aktivnosti, manifestacije, sponzorstva i pokroviteljstva (u daljnjem tekstu:projekt</w:t>
      </w:r>
      <w:r w:rsidR="008D1E8B">
        <w:rPr>
          <w:rFonts w:ascii="Times New Roman" w:eastAsia="Times New Roman" w:hAnsi="Times New Roman"/>
          <w:sz w:val="24"/>
        </w:rPr>
        <w:t>i</w:t>
      </w:r>
      <w:r w:rsidR="00AB3395">
        <w:rPr>
          <w:rFonts w:ascii="Times New Roman" w:eastAsia="Times New Roman" w:hAnsi="Times New Roman"/>
          <w:sz w:val="24"/>
        </w:rPr>
        <w:t>),</w:t>
      </w:r>
      <w:r>
        <w:rPr>
          <w:rFonts w:ascii="Times New Roman" w:eastAsia="Times New Roman" w:hAnsi="Times New Roman"/>
          <w:sz w:val="24"/>
        </w:rPr>
        <w:t xml:space="preserve"> </w:t>
      </w:r>
      <w:r w:rsidR="001E3FAE">
        <w:rPr>
          <w:rFonts w:ascii="Times New Roman" w:eastAsia="Times New Roman" w:hAnsi="Times New Roman"/>
          <w:sz w:val="24"/>
        </w:rPr>
        <w:t>prema</w:t>
      </w:r>
      <w:r>
        <w:rPr>
          <w:rFonts w:ascii="Times New Roman" w:eastAsia="Times New Roman" w:hAnsi="Times New Roman"/>
          <w:sz w:val="24"/>
        </w:rPr>
        <w:t xml:space="preserve"> prioritetnom području, kako slijedi:</w:t>
      </w:r>
    </w:p>
    <w:p w:rsidR="00D03BCB" w:rsidRPr="00D03BCB" w:rsidRDefault="001E3FAE" w:rsidP="00D03BCB">
      <w:pPr>
        <w:numPr>
          <w:ilvl w:val="0"/>
          <w:numId w:val="1"/>
        </w:numPr>
        <w:spacing w:before="120" w:line="266" w:lineRule="auto"/>
        <w:ind w:left="720" w:right="20" w:hanging="36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Prioritetna područja iz djelokruga </w:t>
      </w:r>
      <w:r w:rsidR="00D03BCB">
        <w:rPr>
          <w:rFonts w:ascii="Times New Roman" w:eastAsia="Times New Roman" w:hAnsi="Times New Roman" w:cs="Times New Roman"/>
          <w:sz w:val="24"/>
          <w:szCs w:val="24"/>
        </w:rPr>
        <w:t>Upra</w:t>
      </w:r>
      <w:r>
        <w:rPr>
          <w:rFonts w:ascii="Times New Roman" w:eastAsia="Times New Roman" w:hAnsi="Times New Roman" w:cs="Times New Roman"/>
          <w:sz w:val="24"/>
          <w:szCs w:val="24"/>
        </w:rPr>
        <w:t>vnog</w:t>
      </w:r>
      <w:r w:rsidR="00D03BCB">
        <w:rPr>
          <w:rFonts w:ascii="Times New Roman" w:eastAsia="Times New Roman" w:hAnsi="Times New Roman" w:cs="Times New Roman"/>
          <w:sz w:val="24"/>
          <w:szCs w:val="24"/>
        </w:rPr>
        <w:t xml:space="preserve"> odjel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D03BCB">
        <w:rPr>
          <w:rFonts w:ascii="Times New Roman" w:eastAsia="Times New Roman" w:hAnsi="Times New Roman" w:cs="Times New Roman"/>
          <w:sz w:val="24"/>
          <w:szCs w:val="24"/>
        </w:rPr>
        <w:t xml:space="preserve"> za financije i opću u</w:t>
      </w:r>
      <w:r>
        <w:rPr>
          <w:rFonts w:ascii="Times New Roman" w:eastAsia="Times New Roman" w:hAnsi="Times New Roman" w:cs="Times New Roman"/>
          <w:sz w:val="24"/>
          <w:szCs w:val="24"/>
        </w:rPr>
        <w:t>pravu – poljoprivreda, ruralni razvoj, malo gospodarstvo;</w:t>
      </w:r>
    </w:p>
    <w:p w:rsidR="00D03BCB" w:rsidRPr="00F37D13" w:rsidRDefault="001E3FAE" w:rsidP="00D03BCB">
      <w:pPr>
        <w:numPr>
          <w:ilvl w:val="0"/>
          <w:numId w:val="1"/>
        </w:numPr>
        <w:spacing w:before="120"/>
        <w:ind w:left="720" w:hanging="3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Prioritetna područja iz djelokruga Upravnog</w:t>
      </w:r>
      <w:r w:rsidR="00D03BCB" w:rsidRPr="00F37D13">
        <w:rPr>
          <w:rFonts w:ascii="Times New Roman" w:eastAsia="Times New Roman" w:hAnsi="Times New Roman" w:cs="Times New Roman"/>
          <w:sz w:val="24"/>
          <w:szCs w:val="24"/>
        </w:rPr>
        <w:t xml:space="preserve"> odjel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D03BCB" w:rsidRPr="00F37D13">
        <w:rPr>
          <w:rFonts w:ascii="Times New Roman" w:eastAsia="Times New Roman" w:hAnsi="Times New Roman" w:cs="Times New Roman"/>
          <w:sz w:val="24"/>
          <w:szCs w:val="24"/>
        </w:rPr>
        <w:t xml:space="preserve"> za prostorno uređenje, komunalni sustav i imovinu – </w:t>
      </w:r>
      <w:r>
        <w:rPr>
          <w:rFonts w:ascii="Times New Roman" w:eastAsia="Times New Roman" w:hAnsi="Times New Roman" w:cs="Times New Roman"/>
          <w:sz w:val="24"/>
          <w:szCs w:val="24"/>
        </w:rPr>
        <w:t>zaštita</w:t>
      </w:r>
      <w:r w:rsidR="00D03BCB" w:rsidRPr="00F37D13">
        <w:rPr>
          <w:rFonts w:ascii="Times New Roman" w:eastAsia="Times New Roman" w:hAnsi="Times New Roman" w:cs="Times New Roman"/>
          <w:sz w:val="24"/>
          <w:szCs w:val="24"/>
        </w:rPr>
        <w:t xml:space="preserve"> okoliša</w:t>
      </w:r>
      <w:r w:rsidR="00953239">
        <w:rPr>
          <w:rFonts w:ascii="Times New Roman" w:eastAsia="Times New Roman" w:hAnsi="Times New Roman" w:cs="Times New Roman"/>
          <w:sz w:val="24"/>
          <w:szCs w:val="24"/>
        </w:rPr>
        <w:t>: zelene površine-edukacija, zaštita i uređenje; otpad-edukacija i sanacija lokacija; more-edukacija i zaštita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BCB" w:rsidRDefault="00F20191" w:rsidP="00D03BCB">
      <w:pPr>
        <w:numPr>
          <w:ilvl w:val="0"/>
          <w:numId w:val="1"/>
        </w:numPr>
        <w:tabs>
          <w:tab w:val="left" w:pos="708"/>
        </w:tabs>
        <w:spacing w:before="120"/>
        <w:ind w:left="720" w:hanging="3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4445000</wp:posOffset>
            </wp:positionH>
            <wp:positionV relativeFrom="page">
              <wp:posOffset>449580</wp:posOffset>
            </wp:positionV>
            <wp:extent cx="2214880" cy="46228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3BCB" w:rsidRPr="00F37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4445000</wp:posOffset>
            </wp:positionH>
            <wp:positionV relativeFrom="page">
              <wp:posOffset>449580</wp:posOffset>
            </wp:positionV>
            <wp:extent cx="2214880" cy="46228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3FAE">
        <w:rPr>
          <w:rFonts w:ascii="Times New Roman" w:eastAsia="Times New Roman" w:hAnsi="Times New Roman" w:cs="Times New Roman"/>
          <w:sz w:val="24"/>
          <w:szCs w:val="24"/>
        </w:rPr>
        <w:t>Prioritetna područja iz djelokruga Upravnog</w:t>
      </w:r>
      <w:r w:rsidR="00D03BCB" w:rsidRPr="00F37D13">
        <w:rPr>
          <w:rFonts w:ascii="Times New Roman" w:eastAsia="Times New Roman" w:hAnsi="Times New Roman" w:cs="Times New Roman"/>
          <w:sz w:val="24"/>
          <w:szCs w:val="24"/>
        </w:rPr>
        <w:t xml:space="preserve"> odjel</w:t>
      </w:r>
      <w:r w:rsidR="001E3FAE">
        <w:rPr>
          <w:rFonts w:ascii="Times New Roman" w:eastAsia="Times New Roman" w:hAnsi="Times New Roman" w:cs="Times New Roman"/>
          <w:sz w:val="24"/>
          <w:szCs w:val="24"/>
        </w:rPr>
        <w:t>a</w:t>
      </w:r>
      <w:r w:rsidR="00D03BCB" w:rsidRPr="00F37D13">
        <w:rPr>
          <w:rFonts w:ascii="Times New Roman" w:eastAsia="Times New Roman" w:hAnsi="Times New Roman" w:cs="Times New Roman"/>
          <w:sz w:val="24"/>
          <w:szCs w:val="24"/>
        </w:rPr>
        <w:t xml:space="preserve"> za društvene djelatnosti - </w:t>
      </w:r>
      <w:r w:rsidR="001E3FAE">
        <w:rPr>
          <w:rFonts w:ascii="Times New Roman" w:eastAsia="Times New Roman" w:hAnsi="Times New Roman" w:cs="Times New Roman"/>
          <w:sz w:val="24"/>
          <w:szCs w:val="24"/>
        </w:rPr>
        <w:t>odgoj i obrazovanje, predškolski odgoj, socijalna skrb i zdravstvo;</w:t>
      </w:r>
    </w:p>
    <w:p w:rsidR="001E3FAE" w:rsidRDefault="00D03BCB" w:rsidP="001E3FAE">
      <w:pPr>
        <w:numPr>
          <w:ilvl w:val="0"/>
          <w:numId w:val="1"/>
        </w:numPr>
        <w:tabs>
          <w:tab w:val="left" w:pos="708"/>
        </w:tabs>
        <w:spacing w:before="120"/>
        <w:ind w:left="720" w:hanging="3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BCB">
        <w:rPr>
          <w:rFonts w:ascii="Times New Roman" w:eastAsia="Times New Roman" w:hAnsi="Times New Roman" w:cs="Times New Roman"/>
          <w:sz w:val="24"/>
          <w:szCs w:val="24"/>
        </w:rPr>
        <w:t>Ured Grada – za razna prioritetna područja</w:t>
      </w:r>
      <w:r w:rsidR="00953239">
        <w:rPr>
          <w:rFonts w:ascii="Times New Roman" w:eastAsia="Times New Roman" w:hAnsi="Times New Roman" w:cs="Times New Roman"/>
          <w:sz w:val="24"/>
          <w:szCs w:val="24"/>
        </w:rPr>
        <w:t xml:space="preserve"> od općeg interesa za Grad Pulu</w:t>
      </w:r>
      <w:r w:rsidRPr="00D03BCB">
        <w:rPr>
          <w:rFonts w:ascii="Times New Roman" w:hAnsi="Times New Roman" w:cs="Times New Roman"/>
          <w:sz w:val="24"/>
          <w:szCs w:val="24"/>
        </w:rPr>
        <w:t>.</w:t>
      </w:r>
    </w:p>
    <w:p w:rsidR="009751CB" w:rsidRDefault="009751CB" w:rsidP="009751CB">
      <w:pPr>
        <w:spacing w:before="120"/>
        <w:ind w:firstLine="567"/>
        <w:jc w:val="both"/>
        <w:rPr>
          <w:rFonts w:ascii="Times New Roman" w:eastAsia="Times New Roman" w:hAnsi="Times New Roman"/>
          <w:sz w:val="24"/>
        </w:rPr>
      </w:pPr>
    </w:p>
    <w:p w:rsidR="009751CB" w:rsidRPr="001E3FAE" w:rsidRDefault="009751CB" w:rsidP="009751CB">
      <w:pPr>
        <w:jc w:val="center"/>
        <w:rPr>
          <w:rFonts w:ascii="Times New Roman" w:eastAsia="Times New Roman" w:hAnsi="Times New Roman"/>
          <w:b/>
          <w:sz w:val="24"/>
        </w:rPr>
      </w:pPr>
      <w:r w:rsidRPr="001E3FAE">
        <w:rPr>
          <w:rFonts w:ascii="Times New Roman" w:eastAsia="Times New Roman" w:hAnsi="Times New Roman"/>
          <w:b/>
          <w:sz w:val="24"/>
        </w:rPr>
        <w:t>V.</w:t>
      </w:r>
    </w:p>
    <w:p w:rsidR="009751CB" w:rsidRDefault="009751CB" w:rsidP="009751CB">
      <w:pPr>
        <w:spacing w:before="120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Udruge </w:t>
      </w:r>
      <w:r w:rsidRPr="008D1E8B">
        <w:rPr>
          <w:rFonts w:ascii="Times New Roman" w:eastAsia="Times New Roman" w:hAnsi="Times New Roman"/>
          <w:sz w:val="24"/>
        </w:rPr>
        <w:t>ne mogu dobiti potporu</w:t>
      </w:r>
      <w:r w:rsidRPr="008D1E8B">
        <w:rPr>
          <w:rFonts w:ascii="Times New Roman" w:eastAsia="Times New Roman" w:hAnsi="Times New Roman"/>
          <w:b/>
          <w:sz w:val="24"/>
        </w:rPr>
        <w:t xml:space="preserve"> </w:t>
      </w:r>
      <w:r w:rsidRPr="008D1E8B">
        <w:rPr>
          <w:rFonts w:ascii="Times New Roman" w:eastAsia="Times New Roman" w:hAnsi="Times New Roman"/>
          <w:sz w:val="24"/>
        </w:rPr>
        <w:t>s</w:t>
      </w:r>
      <w:r w:rsidRPr="00AB3395">
        <w:rPr>
          <w:rFonts w:ascii="Times New Roman" w:eastAsia="Times New Roman" w:hAnsi="Times New Roman"/>
          <w:sz w:val="24"/>
        </w:rPr>
        <w:t>ukladno ovom Javnom pozivu</w:t>
      </w:r>
      <w:r w:rsidRPr="001E3FAE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z</w:t>
      </w:r>
      <w:r w:rsidR="00953239" w:rsidRPr="001E3FAE">
        <w:rPr>
          <w:rFonts w:ascii="Times New Roman" w:eastAsia="Times New Roman" w:hAnsi="Times New Roman"/>
          <w:sz w:val="24"/>
        </w:rPr>
        <w:t>a prioritetna područja</w:t>
      </w:r>
      <w:r w:rsidR="00953239">
        <w:rPr>
          <w:rFonts w:ascii="Times New Roman" w:eastAsia="Times New Roman" w:hAnsi="Times New Roman"/>
          <w:sz w:val="24"/>
        </w:rPr>
        <w:t xml:space="preserve"> sporta, tehničke kulture i za prioritetna područja </w:t>
      </w:r>
      <w:r w:rsidR="00953239" w:rsidRPr="00DA63C6">
        <w:rPr>
          <w:rFonts w:ascii="Times New Roman" w:eastAsia="Times New Roman" w:hAnsi="Times New Roman"/>
          <w:sz w:val="24"/>
        </w:rPr>
        <w:t xml:space="preserve">iz djelokruga </w:t>
      </w:r>
      <w:r w:rsidR="00953239">
        <w:rPr>
          <w:rFonts w:ascii="Times New Roman" w:eastAsia="Times New Roman" w:hAnsi="Times New Roman"/>
          <w:sz w:val="24"/>
        </w:rPr>
        <w:t>Upravnog odjela za kulturu</w:t>
      </w:r>
      <w:r>
        <w:rPr>
          <w:rFonts w:ascii="Times New Roman" w:eastAsia="Times New Roman" w:hAnsi="Times New Roman"/>
          <w:sz w:val="24"/>
        </w:rPr>
        <w:t>.</w:t>
      </w:r>
    </w:p>
    <w:p w:rsidR="00953239" w:rsidRDefault="009751CB" w:rsidP="009751CB">
      <w:pPr>
        <w:spacing w:before="120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Udruge, ukoliko žele podnijeti prijavu za prioritetna područja sporta, tehničke kulture te prioritetna područja iz djelokruga Upravnog odjela za kulturu, </w:t>
      </w:r>
      <w:r w:rsidR="00953239" w:rsidRPr="00DA63C6">
        <w:rPr>
          <w:rFonts w:ascii="Times New Roman" w:eastAsia="Times New Roman" w:hAnsi="Times New Roman"/>
          <w:sz w:val="24"/>
        </w:rPr>
        <w:t>moraju po</w:t>
      </w:r>
      <w:r w:rsidR="00953239">
        <w:rPr>
          <w:rFonts w:ascii="Times New Roman" w:eastAsia="Times New Roman" w:hAnsi="Times New Roman"/>
          <w:sz w:val="24"/>
        </w:rPr>
        <w:t>dnijeti prijavu na javni</w:t>
      </w:r>
      <w:r w:rsidR="00953239" w:rsidRPr="00DA63C6">
        <w:rPr>
          <w:rFonts w:ascii="Times New Roman" w:eastAsia="Times New Roman" w:hAnsi="Times New Roman"/>
          <w:sz w:val="24"/>
        </w:rPr>
        <w:t xml:space="preserve"> poziv raspisan</w:t>
      </w:r>
      <w:r w:rsidR="00953239">
        <w:rPr>
          <w:rFonts w:ascii="Times New Roman" w:eastAsia="Times New Roman" w:hAnsi="Times New Roman"/>
          <w:sz w:val="24"/>
        </w:rPr>
        <w:t xml:space="preserve"> </w:t>
      </w:r>
      <w:r w:rsidR="00953239" w:rsidRPr="00DA63C6">
        <w:rPr>
          <w:rFonts w:ascii="Times New Roman" w:eastAsia="Times New Roman" w:hAnsi="Times New Roman"/>
          <w:sz w:val="24"/>
        </w:rPr>
        <w:t>putem Sportske zajednice Grada Pule i Zajednice tehničke kulture Grada Pule</w:t>
      </w:r>
      <w:r w:rsidR="00953239">
        <w:rPr>
          <w:rFonts w:ascii="Times New Roman" w:eastAsia="Times New Roman" w:hAnsi="Times New Roman"/>
          <w:sz w:val="24"/>
        </w:rPr>
        <w:t>, odnosno p</w:t>
      </w:r>
      <w:r w:rsidR="00A564D6">
        <w:rPr>
          <w:rFonts w:ascii="Times New Roman" w:eastAsia="Times New Roman" w:hAnsi="Times New Roman"/>
          <w:sz w:val="24"/>
        </w:rPr>
        <w:t>utem Upravnog odjela za kulturu.</w:t>
      </w:r>
    </w:p>
    <w:p w:rsidR="0035205A" w:rsidRDefault="0035205A" w:rsidP="001E3FAE">
      <w:pPr>
        <w:tabs>
          <w:tab w:val="left" w:pos="0"/>
        </w:tabs>
        <w:spacing w:before="120"/>
        <w:ind w:firstLine="567"/>
        <w:jc w:val="both"/>
        <w:rPr>
          <w:rFonts w:ascii="Times New Roman" w:eastAsia="Times New Roman" w:hAnsi="Times New Roman"/>
          <w:sz w:val="24"/>
        </w:rPr>
      </w:pPr>
    </w:p>
    <w:p w:rsidR="001E3FAE" w:rsidRPr="001E3FAE" w:rsidRDefault="001E3FAE" w:rsidP="001E3FAE">
      <w:pPr>
        <w:jc w:val="center"/>
        <w:rPr>
          <w:rFonts w:ascii="Times New Roman" w:eastAsia="Times New Roman" w:hAnsi="Times New Roman"/>
          <w:b/>
          <w:sz w:val="24"/>
        </w:rPr>
      </w:pPr>
      <w:r w:rsidRPr="001E3FAE">
        <w:rPr>
          <w:rFonts w:ascii="Times New Roman" w:eastAsia="Times New Roman" w:hAnsi="Times New Roman"/>
          <w:b/>
          <w:sz w:val="24"/>
        </w:rPr>
        <w:t>V</w:t>
      </w:r>
      <w:r w:rsidR="009751CB">
        <w:rPr>
          <w:rFonts w:ascii="Times New Roman" w:eastAsia="Times New Roman" w:hAnsi="Times New Roman"/>
          <w:b/>
          <w:sz w:val="24"/>
        </w:rPr>
        <w:t>I</w:t>
      </w:r>
      <w:r w:rsidRPr="001E3FAE">
        <w:rPr>
          <w:rFonts w:ascii="Times New Roman" w:eastAsia="Times New Roman" w:hAnsi="Times New Roman"/>
          <w:b/>
          <w:sz w:val="24"/>
        </w:rPr>
        <w:t>.</w:t>
      </w:r>
    </w:p>
    <w:p w:rsidR="00D03BCB" w:rsidRPr="001E3FAE" w:rsidRDefault="00D03BCB" w:rsidP="00D03BCB">
      <w:pPr>
        <w:jc w:val="both"/>
        <w:rPr>
          <w:rFonts w:ascii="Times New Roman" w:eastAsia="Times New Roman" w:hAnsi="Times New Roman"/>
          <w:color w:val="FF0000"/>
          <w:sz w:val="24"/>
        </w:rPr>
      </w:pPr>
    </w:p>
    <w:p w:rsidR="00D03BCB" w:rsidRPr="00C91CD1" w:rsidRDefault="001E3FAE" w:rsidP="00D03BCB">
      <w:pPr>
        <w:jc w:val="both"/>
        <w:rPr>
          <w:rFonts w:ascii="Times New Roman" w:eastAsia="Times New Roman" w:hAnsi="Times New Roman"/>
          <w:sz w:val="24"/>
        </w:rPr>
      </w:pPr>
      <w:r w:rsidRPr="00C91CD1">
        <w:rPr>
          <w:rFonts w:ascii="Times New Roman" w:eastAsia="Times New Roman" w:hAnsi="Times New Roman"/>
          <w:sz w:val="24"/>
        </w:rPr>
        <w:tab/>
      </w:r>
      <w:r w:rsidR="00D03BCB" w:rsidRPr="00C91CD1">
        <w:rPr>
          <w:rFonts w:ascii="Times New Roman" w:eastAsia="Times New Roman" w:hAnsi="Times New Roman"/>
          <w:sz w:val="24"/>
        </w:rPr>
        <w:t>Sredstva za potpore malih vrijednosti, sukladno ovoj Odluci, planirana s</w:t>
      </w:r>
      <w:r w:rsidR="001F4539">
        <w:rPr>
          <w:rFonts w:ascii="Times New Roman" w:eastAsia="Times New Roman" w:hAnsi="Times New Roman"/>
          <w:sz w:val="24"/>
        </w:rPr>
        <w:t>u u Proračunu Grada Pule za 2019</w:t>
      </w:r>
      <w:r w:rsidR="00D03BCB" w:rsidRPr="00C91CD1">
        <w:rPr>
          <w:rFonts w:ascii="Times New Roman" w:eastAsia="Times New Roman" w:hAnsi="Times New Roman"/>
          <w:sz w:val="24"/>
        </w:rPr>
        <w:t xml:space="preserve">. godinu u ukupnom iznosu od </w:t>
      </w:r>
      <w:r w:rsidR="00521D5B" w:rsidRPr="009751CB">
        <w:rPr>
          <w:rFonts w:ascii="Times New Roman" w:eastAsia="Times New Roman" w:hAnsi="Times New Roman"/>
          <w:sz w:val="24"/>
        </w:rPr>
        <w:t>905</w:t>
      </w:r>
      <w:r w:rsidR="006F59AE" w:rsidRPr="009751CB">
        <w:rPr>
          <w:rFonts w:ascii="Times New Roman" w:eastAsia="Times New Roman" w:hAnsi="Times New Roman"/>
          <w:sz w:val="24"/>
        </w:rPr>
        <w:t>.000,00</w:t>
      </w:r>
      <w:r w:rsidR="00D03BCB" w:rsidRPr="009751CB">
        <w:rPr>
          <w:rFonts w:ascii="Times New Roman" w:eastAsia="Times New Roman" w:hAnsi="Times New Roman"/>
          <w:sz w:val="24"/>
        </w:rPr>
        <w:t xml:space="preserve"> kuna</w:t>
      </w:r>
      <w:r w:rsidR="00D03BCB" w:rsidRPr="00C91CD1">
        <w:rPr>
          <w:rFonts w:ascii="Times New Roman" w:eastAsia="Times New Roman" w:hAnsi="Times New Roman"/>
          <w:sz w:val="24"/>
        </w:rPr>
        <w:t>, u raznim prioritetnim područjima kako slijedi:</w:t>
      </w:r>
    </w:p>
    <w:p w:rsidR="00D03BCB" w:rsidRDefault="00D03BCB" w:rsidP="00D03BCB">
      <w:pPr>
        <w:jc w:val="both"/>
        <w:rPr>
          <w:rFonts w:ascii="Times New Roman" w:eastAsia="Times New Roman" w:hAnsi="Times New Roman"/>
          <w:sz w:val="24"/>
        </w:rPr>
      </w:pPr>
    </w:p>
    <w:p w:rsidR="00D03BCB" w:rsidRPr="009751CB" w:rsidRDefault="00D03BCB" w:rsidP="00C91CD1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Upravni odjel za financije i opću upravu – za prioritetna područja poljoprivrede i </w:t>
      </w:r>
      <w:r w:rsidRPr="009751CB">
        <w:rPr>
          <w:rFonts w:ascii="Times New Roman" w:eastAsia="Times New Roman" w:hAnsi="Times New Roman" w:cs="Times New Roman"/>
          <w:sz w:val="24"/>
          <w:szCs w:val="24"/>
        </w:rPr>
        <w:t xml:space="preserve">ruralnog razvoja, malog gospodarstva – ukupno </w:t>
      </w:r>
      <w:r w:rsidR="005A44C6" w:rsidRPr="009751CB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9751CB">
        <w:rPr>
          <w:rFonts w:ascii="Times New Roman" w:eastAsia="Times New Roman" w:hAnsi="Times New Roman" w:cs="Times New Roman"/>
          <w:sz w:val="24"/>
          <w:szCs w:val="24"/>
        </w:rPr>
        <w:t>0.000,00 kn,</w:t>
      </w:r>
    </w:p>
    <w:p w:rsidR="00D03BCB" w:rsidRPr="009751CB" w:rsidRDefault="00D03BCB" w:rsidP="00C91CD1">
      <w:pPr>
        <w:numPr>
          <w:ilvl w:val="0"/>
          <w:numId w:val="6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D13">
        <w:rPr>
          <w:rFonts w:ascii="Times New Roman" w:eastAsia="Times New Roman" w:hAnsi="Times New Roman" w:cs="Times New Roman"/>
          <w:sz w:val="24"/>
          <w:szCs w:val="24"/>
        </w:rPr>
        <w:t xml:space="preserve">Upravni odjel za prostorno uređenje, komunalni sustav i imovinu – </w:t>
      </w:r>
      <w:r>
        <w:rPr>
          <w:rFonts w:ascii="Times New Roman" w:eastAsia="Times New Roman" w:hAnsi="Times New Roman" w:cs="Times New Roman"/>
          <w:sz w:val="24"/>
          <w:szCs w:val="24"/>
        </w:rPr>
        <w:t>za prioritetna područja zaštite</w:t>
      </w:r>
      <w:r w:rsidRPr="00F37D13">
        <w:rPr>
          <w:rFonts w:ascii="Times New Roman" w:eastAsia="Times New Roman" w:hAnsi="Times New Roman" w:cs="Times New Roman"/>
          <w:sz w:val="24"/>
          <w:szCs w:val="24"/>
        </w:rPr>
        <w:t xml:space="preserve"> okoliša</w:t>
      </w:r>
      <w:r w:rsidR="009751CB">
        <w:rPr>
          <w:rFonts w:ascii="Times New Roman" w:eastAsia="Times New Roman" w:hAnsi="Times New Roman" w:cs="Times New Roman"/>
          <w:sz w:val="24"/>
          <w:szCs w:val="24"/>
        </w:rPr>
        <w:t>:</w:t>
      </w:r>
      <w:r w:rsidR="009751CB" w:rsidRPr="00975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1CB">
        <w:rPr>
          <w:rFonts w:ascii="Times New Roman" w:eastAsia="Times New Roman" w:hAnsi="Times New Roman" w:cs="Times New Roman"/>
          <w:sz w:val="24"/>
          <w:szCs w:val="24"/>
        </w:rPr>
        <w:t xml:space="preserve">zelene površine-edukacija, zaštita i uređenje; otpad-edukacija i sanacija lokacija; more-edukacija i zaštita - </w:t>
      </w:r>
      <w:r w:rsidR="00C91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1CB">
        <w:rPr>
          <w:rFonts w:ascii="Times New Roman" w:eastAsia="Times New Roman" w:hAnsi="Times New Roman" w:cs="Times New Roman"/>
          <w:sz w:val="24"/>
          <w:szCs w:val="24"/>
        </w:rPr>
        <w:t xml:space="preserve">ukupno </w:t>
      </w:r>
      <w:r w:rsidR="006F59AE" w:rsidRPr="009751CB"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9751CB">
        <w:rPr>
          <w:rFonts w:ascii="Times New Roman" w:eastAsia="Times New Roman" w:hAnsi="Times New Roman" w:cs="Times New Roman"/>
          <w:sz w:val="24"/>
          <w:szCs w:val="24"/>
        </w:rPr>
        <w:t>.000,00 kn,</w:t>
      </w:r>
    </w:p>
    <w:p w:rsidR="001E3FAE" w:rsidRPr="009751CB" w:rsidRDefault="00F20191" w:rsidP="00C91CD1">
      <w:pPr>
        <w:numPr>
          <w:ilvl w:val="0"/>
          <w:numId w:val="6"/>
        </w:numPr>
        <w:tabs>
          <w:tab w:val="left" w:pos="708"/>
        </w:tabs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4445000</wp:posOffset>
            </wp:positionH>
            <wp:positionV relativeFrom="page">
              <wp:posOffset>449580</wp:posOffset>
            </wp:positionV>
            <wp:extent cx="2214880" cy="46228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age2"/>
      <w:bookmarkEnd w:id="1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4445000</wp:posOffset>
            </wp:positionH>
            <wp:positionV relativeFrom="page">
              <wp:posOffset>449580</wp:posOffset>
            </wp:positionV>
            <wp:extent cx="2214880" cy="46228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3BCB" w:rsidRPr="009751CB">
        <w:rPr>
          <w:rFonts w:ascii="Times New Roman" w:eastAsia="Times New Roman" w:hAnsi="Times New Roman" w:cs="Times New Roman"/>
          <w:sz w:val="24"/>
          <w:szCs w:val="24"/>
        </w:rPr>
        <w:t xml:space="preserve">Upravni odjel za društvene djelatnosti -  za   prioritetna područja odgoja i obrazovanja, predškolskog odgoja, socijalne skrbi i zdravstva – ukupno </w:t>
      </w:r>
      <w:r w:rsidR="008D1E8B">
        <w:rPr>
          <w:rFonts w:ascii="Times New Roman" w:eastAsia="Times New Roman" w:hAnsi="Times New Roman" w:cs="Times New Roman"/>
          <w:sz w:val="24"/>
          <w:szCs w:val="24"/>
        </w:rPr>
        <w:t>2</w:t>
      </w:r>
      <w:r w:rsidR="006F59AE" w:rsidRPr="009751CB">
        <w:rPr>
          <w:rFonts w:ascii="Times New Roman" w:eastAsia="Times New Roman" w:hAnsi="Times New Roman" w:cs="Times New Roman"/>
          <w:sz w:val="24"/>
          <w:szCs w:val="24"/>
        </w:rPr>
        <w:t>5</w:t>
      </w:r>
      <w:r w:rsidR="00D03BCB" w:rsidRPr="009751CB">
        <w:rPr>
          <w:rFonts w:ascii="Times New Roman" w:eastAsia="Times New Roman" w:hAnsi="Times New Roman" w:cs="Times New Roman"/>
          <w:sz w:val="24"/>
          <w:szCs w:val="24"/>
        </w:rPr>
        <w:t>0.000,00 kn,</w:t>
      </w:r>
    </w:p>
    <w:p w:rsidR="00D03BCB" w:rsidRPr="00912CE2" w:rsidRDefault="00D03BCB" w:rsidP="00C91CD1">
      <w:pPr>
        <w:numPr>
          <w:ilvl w:val="0"/>
          <w:numId w:val="6"/>
        </w:numPr>
        <w:tabs>
          <w:tab w:val="left" w:pos="708"/>
        </w:tabs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1CB">
        <w:rPr>
          <w:rFonts w:ascii="Times New Roman" w:eastAsia="Times New Roman" w:hAnsi="Times New Roman" w:cs="Times New Roman"/>
          <w:sz w:val="24"/>
          <w:szCs w:val="24"/>
        </w:rPr>
        <w:t xml:space="preserve">Ured Grada – za razna prioritetna područja </w:t>
      </w:r>
      <w:r w:rsidR="009751CB">
        <w:rPr>
          <w:rFonts w:ascii="Times New Roman" w:eastAsia="Times New Roman" w:hAnsi="Times New Roman" w:cs="Times New Roman"/>
          <w:sz w:val="24"/>
          <w:szCs w:val="24"/>
        </w:rPr>
        <w:t xml:space="preserve">od općeg interesa za Grad Pulu </w:t>
      </w:r>
      <w:r w:rsidRPr="009751CB">
        <w:rPr>
          <w:rFonts w:ascii="Times New Roman" w:hAnsi="Times New Roman" w:cs="Times New Roman"/>
          <w:sz w:val="24"/>
          <w:szCs w:val="24"/>
        </w:rPr>
        <w:t>– ukupno</w:t>
      </w:r>
      <w:r w:rsidRPr="001E3FAE">
        <w:rPr>
          <w:rFonts w:ascii="Times New Roman" w:hAnsi="Times New Roman" w:cs="Times New Roman"/>
          <w:sz w:val="24"/>
          <w:szCs w:val="24"/>
        </w:rPr>
        <w:t xml:space="preserve"> </w:t>
      </w:r>
      <w:r w:rsidR="008D1E8B" w:rsidRPr="008D1E8B">
        <w:rPr>
          <w:rFonts w:ascii="Times New Roman" w:hAnsi="Times New Roman" w:cs="Times New Roman"/>
          <w:sz w:val="24"/>
          <w:szCs w:val="24"/>
        </w:rPr>
        <w:t>3</w:t>
      </w:r>
      <w:r w:rsidRPr="008D1E8B">
        <w:rPr>
          <w:rFonts w:ascii="Times New Roman" w:hAnsi="Times New Roman" w:cs="Times New Roman"/>
          <w:sz w:val="24"/>
          <w:szCs w:val="24"/>
        </w:rPr>
        <w:t>00.000,00</w:t>
      </w:r>
      <w:r w:rsidRPr="001E3FAE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8C3363" w:rsidRDefault="008C3363">
      <w:pPr>
        <w:spacing w:line="336" w:lineRule="exact"/>
        <w:rPr>
          <w:rFonts w:ascii="Times New Roman" w:eastAsia="Times New Roman" w:hAnsi="Times New Roman"/>
          <w:sz w:val="24"/>
        </w:rPr>
      </w:pPr>
    </w:p>
    <w:p w:rsidR="00C83FE2" w:rsidRDefault="00C91CD1">
      <w:pPr>
        <w:spacing w:line="0" w:lineRule="atLeast"/>
        <w:ind w:left="44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VI</w:t>
      </w:r>
      <w:r w:rsidR="00AB3395">
        <w:rPr>
          <w:rFonts w:ascii="Times New Roman" w:eastAsia="Times New Roman" w:hAnsi="Times New Roman"/>
          <w:b/>
          <w:sz w:val="24"/>
        </w:rPr>
        <w:t>I</w:t>
      </w:r>
      <w:r w:rsidR="00C83FE2">
        <w:rPr>
          <w:rFonts w:ascii="Times New Roman" w:eastAsia="Times New Roman" w:hAnsi="Times New Roman"/>
          <w:b/>
          <w:sz w:val="24"/>
        </w:rPr>
        <w:t>.</w:t>
      </w:r>
    </w:p>
    <w:p w:rsidR="00C83FE2" w:rsidRDefault="00C83FE2">
      <w:pPr>
        <w:spacing w:line="36" w:lineRule="exact"/>
        <w:rPr>
          <w:rFonts w:ascii="Times New Roman" w:eastAsia="Times New Roman" w:hAnsi="Times New Roman"/>
        </w:rPr>
      </w:pPr>
    </w:p>
    <w:p w:rsidR="00C83FE2" w:rsidRDefault="00C83FE2">
      <w:pPr>
        <w:spacing w:line="51" w:lineRule="exact"/>
        <w:rPr>
          <w:rFonts w:ascii="Times New Roman" w:eastAsia="Times New Roman" w:hAnsi="Times New Roman"/>
        </w:rPr>
      </w:pPr>
    </w:p>
    <w:p w:rsidR="00C83FE2" w:rsidRDefault="00C91CD1" w:rsidP="00C91CD1">
      <w:pPr>
        <w:ind w:left="120" w:right="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 w:rsidR="00C83FE2">
        <w:rPr>
          <w:rFonts w:ascii="Times New Roman" w:eastAsia="Times New Roman" w:hAnsi="Times New Roman"/>
          <w:sz w:val="24"/>
        </w:rPr>
        <w:t xml:space="preserve">Planirana vrijednost </w:t>
      </w:r>
      <w:r w:rsidR="00AB3395">
        <w:rPr>
          <w:rFonts w:ascii="Times New Roman" w:eastAsia="Times New Roman" w:hAnsi="Times New Roman"/>
          <w:sz w:val="24"/>
        </w:rPr>
        <w:t xml:space="preserve">sredstava koja se dodjeljuju temeljem ovog </w:t>
      </w:r>
      <w:r w:rsidR="00C83FE2">
        <w:rPr>
          <w:rFonts w:ascii="Times New Roman" w:eastAsia="Times New Roman" w:hAnsi="Times New Roman"/>
          <w:sz w:val="24"/>
        </w:rPr>
        <w:t xml:space="preserve">Javnog poziva po </w:t>
      </w:r>
      <w:r w:rsidR="00AB3395">
        <w:rPr>
          <w:rFonts w:ascii="Times New Roman" w:eastAsia="Times New Roman" w:hAnsi="Times New Roman"/>
          <w:sz w:val="24"/>
        </w:rPr>
        <w:t xml:space="preserve">prioritetnim </w:t>
      </w:r>
      <w:r w:rsidR="00C83FE2">
        <w:rPr>
          <w:rFonts w:ascii="Times New Roman" w:eastAsia="Times New Roman" w:hAnsi="Times New Roman"/>
          <w:sz w:val="24"/>
        </w:rPr>
        <w:t>područjima</w:t>
      </w:r>
      <w:r w:rsidR="00AB3395">
        <w:rPr>
          <w:rFonts w:ascii="Times New Roman" w:eastAsia="Times New Roman" w:hAnsi="Times New Roman"/>
          <w:sz w:val="24"/>
        </w:rPr>
        <w:t xml:space="preserve">, </w:t>
      </w:r>
      <w:r w:rsidR="00C83FE2">
        <w:rPr>
          <w:rFonts w:ascii="Times New Roman" w:eastAsia="Times New Roman" w:hAnsi="Times New Roman"/>
          <w:sz w:val="24"/>
        </w:rPr>
        <w:t xml:space="preserve">najniži i najviši iznos sredstava </w:t>
      </w:r>
      <w:r w:rsidR="00AB3395">
        <w:rPr>
          <w:rFonts w:ascii="Times New Roman" w:eastAsia="Times New Roman" w:hAnsi="Times New Roman"/>
          <w:sz w:val="24"/>
        </w:rPr>
        <w:t xml:space="preserve">koji se može prijaviti </w:t>
      </w:r>
      <w:r w:rsidR="00C83FE2">
        <w:rPr>
          <w:rFonts w:ascii="Times New Roman" w:eastAsia="Times New Roman" w:hAnsi="Times New Roman"/>
          <w:sz w:val="24"/>
        </w:rPr>
        <w:t xml:space="preserve">po </w:t>
      </w:r>
      <w:r w:rsidR="00AB3395">
        <w:rPr>
          <w:rFonts w:ascii="Times New Roman" w:eastAsia="Times New Roman" w:hAnsi="Times New Roman"/>
          <w:sz w:val="24"/>
        </w:rPr>
        <w:t xml:space="preserve">prioritetnim područjima </w:t>
      </w:r>
      <w:r w:rsidR="00C83FE2">
        <w:rPr>
          <w:rFonts w:ascii="Times New Roman" w:eastAsia="Times New Roman" w:hAnsi="Times New Roman"/>
          <w:sz w:val="24"/>
        </w:rPr>
        <w:t xml:space="preserve">i očekivani broj ugovora po </w:t>
      </w:r>
      <w:r w:rsidR="00AB3395">
        <w:rPr>
          <w:rFonts w:ascii="Times New Roman" w:eastAsia="Times New Roman" w:hAnsi="Times New Roman"/>
          <w:sz w:val="24"/>
        </w:rPr>
        <w:t xml:space="preserve">prioritetnim </w:t>
      </w:r>
      <w:r w:rsidR="00C83FE2">
        <w:rPr>
          <w:rFonts w:ascii="Times New Roman" w:eastAsia="Times New Roman" w:hAnsi="Times New Roman"/>
          <w:sz w:val="24"/>
        </w:rPr>
        <w:t>područjima</w:t>
      </w:r>
      <w:r w:rsidR="008D1E8B">
        <w:rPr>
          <w:rFonts w:ascii="Times New Roman" w:eastAsia="Times New Roman" w:hAnsi="Times New Roman"/>
          <w:sz w:val="24"/>
        </w:rPr>
        <w:t>,</w:t>
      </w:r>
      <w:r w:rsidR="00C83FE2">
        <w:rPr>
          <w:rFonts w:ascii="Times New Roman" w:eastAsia="Times New Roman" w:hAnsi="Times New Roman"/>
          <w:sz w:val="24"/>
        </w:rPr>
        <w:t xml:space="preserve"> određuju se kako slijedi:</w:t>
      </w:r>
    </w:p>
    <w:p w:rsidR="000F261C" w:rsidRDefault="000F261C" w:rsidP="00C91CD1">
      <w:pPr>
        <w:ind w:left="120" w:right="80"/>
        <w:jc w:val="both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498"/>
        <w:gridCol w:w="1506"/>
        <w:gridCol w:w="1500"/>
        <w:gridCol w:w="1487"/>
        <w:gridCol w:w="1488"/>
        <w:gridCol w:w="1491"/>
      </w:tblGrid>
      <w:tr w:rsidR="000F261C" w:rsidRPr="00AB7445" w:rsidTr="00521D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0F261C" w:rsidRPr="00AB7445" w:rsidRDefault="000F261C" w:rsidP="00AB744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AB7445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Oznaka</w:t>
            </w:r>
          </w:p>
          <w:p w:rsidR="000F261C" w:rsidRPr="00AB7445" w:rsidRDefault="000F261C" w:rsidP="00AB7445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</w:pPr>
            <w:r w:rsidRPr="00AB7445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prioritetnog</w:t>
            </w:r>
          </w:p>
          <w:p w:rsidR="000F261C" w:rsidRPr="00AB7445" w:rsidRDefault="000F261C" w:rsidP="00AB7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445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područja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0F261C" w:rsidRPr="00AB7445" w:rsidRDefault="000F261C" w:rsidP="00AB7445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</w:pPr>
            <w:r w:rsidRPr="00AB7445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Projekti,</w:t>
            </w:r>
          </w:p>
          <w:p w:rsidR="000F261C" w:rsidRPr="00AB7445" w:rsidRDefault="000F261C" w:rsidP="00AB7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aktivnosti,</w:t>
            </w:r>
          </w:p>
          <w:p w:rsidR="000F261C" w:rsidRPr="00AB7445" w:rsidRDefault="000F261C" w:rsidP="00AB7445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</w:pPr>
            <w:r w:rsidRPr="00AB7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manifestacije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0F261C" w:rsidRPr="00AB7445" w:rsidRDefault="000F261C" w:rsidP="00AB7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 financijskih</w:t>
            </w:r>
          </w:p>
          <w:p w:rsidR="000F261C" w:rsidRPr="00AB7445" w:rsidRDefault="000F261C" w:rsidP="00AB7445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</w:pPr>
            <w:r w:rsidRPr="00AB7445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sredstava</w:t>
            </w:r>
          </w:p>
          <w:p w:rsidR="000F261C" w:rsidRPr="00AB7445" w:rsidRDefault="000F261C" w:rsidP="00AB7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445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u kn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0F261C" w:rsidRPr="00AB7445" w:rsidRDefault="000F261C" w:rsidP="00AB7445">
            <w:pPr>
              <w:jc w:val="center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</w:pPr>
            <w:r w:rsidRPr="00AB7445"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</w:rPr>
              <w:t>Najniži iznos</w:t>
            </w:r>
          </w:p>
          <w:p w:rsidR="000F261C" w:rsidRPr="00AB7445" w:rsidRDefault="000F261C" w:rsidP="00AB7445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</w:pPr>
            <w:r w:rsidRPr="00AB7445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sredstava koji</w:t>
            </w:r>
          </w:p>
          <w:p w:rsidR="000F261C" w:rsidRPr="00AB7445" w:rsidRDefault="000F261C" w:rsidP="00AB7445">
            <w:pPr>
              <w:jc w:val="center"/>
              <w:rPr>
                <w:rFonts w:ascii="Times New Roman" w:eastAsia="Times New Roman" w:hAnsi="Times New Roman" w:cs="Times New Roman"/>
                <w:b/>
                <w:w w:val="93"/>
                <w:sz w:val="24"/>
                <w:szCs w:val="24"/>
              </w:rPr>
            </w:pPr>
            <w:r w:rsidRPr="00AB7445">
              <w:rPr>
                <w:rFonts w:ascii="Times New Roman" w:eastAsia="Times New Roman" w:hAnsi="Times New Roman" w:cs="Times New Roman"/>
                <w:b/>
                <w:w w:val="93"/>
                <w:sz w:val="24"/>
                <w:szCs w:val="24"/>
              </w:rPr>
              <w:t>se može</w:t>
            </w:r>
          </w:p>
          <w:p w:rsidR="000F261C" w:rsidRPr="00AB7445" w:rsidRDefault="000F261C" w:rsidP="00AB744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AB7445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prijaviti i</w:t>
            </w:r>
          </w:p>
          <w:p w:rsidR="000F261C" w:rsidRPr="00AB7445" w:rsidRDefault="000F261C" w:rsidP="00AB7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ugovoriti po</w:t>
            </w:r>
          </w:p>
          <w:p w:rsidR="000F261C" w:rsidRPr="00AB7445" w:rsidRDefault="000F261C" w:rsidP="00AB7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pojedinoj</w:t>
            </w:r>
          </w:p>
          <w:p w:rsidR="000F261C" w:rsidRPr="00AB7445" w:rsidRDefault="000F261C" w:rsidP="00AB7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prijavi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0F261C" w:rsidRPr="00AB7445" w:rsidRDefault="000F261C" w:rsidP="00AB7445">
            <w:pPr>
              <w:jc w:val="center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</w:pPr>
            <w:r w:rsidRPr="00AB7445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Najviši iznos</w:t>
            </w:r>
          </w:p>
          <w:p w:rsidR="000F261C" w:rsidRPr="00AB7445" w:rsidRDefault="000F261C" w:rsidP="00AB7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sredstava koji</w:t>
            </w:r>
          </w:p>
          <w:p w:rsidR="000F261C" w:rsidRPr="00AB7445" w:rsidRDefault="000F261C" w:rsidP="00AB7445">
            <w:pPr>
              <w:jc w:val="center"/>
              <w:rPr>
                <w:rFonts w:ascii="Times New Roman" w:eastAsia="Times New Roman" w:hAnsi="Times New Roman" w:cs="Times New Roman"/>
                <w:b/>
                <w:w w:val="93"/>
                <w:sz w:val="24"/>
                <w:szCs w:val="24"/>
              </w:rPr>
            </w:pPr>
            <w:r w:rsidRPr="00AB7445">
              <w:rPr>
                <w:rFonts w:ascii="Times New Roman" w:eastAsia="Times New Roman" w:hAnsi="Times New Roman" w:cs="Times New Roman"/>
                <w:b/>
                <w:w w:val="93"/>
                <w:sz w:val="24"/>
                <w:szCs w:val="24"/>
              </w:rPr>
              <w:t>se može</w:t>
            </w:r>
          </w:p>
          <w:p w:rsidR="000F261C" w:rsidRPr="00AB7445" w:rsidRDefault="000F261C" w:rsidP="00AB744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AB7445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prijaviti i</w:t>
            </w:r>
          </w:p>
          <w:p w:rsidR="000F261C" w:rsidRPr="00AB7445" w:rsidRDefault="000F261C" w:rsidP="00AB7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ugovoriti po</w:t>
            </w:r>
          </w:p>
          <w:p w:rsidR="000F261C" w:rsidRPr="00AB7445" w:rsidRDefault="000F261C" w:rsidP="00AB7445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</w:pPr>
            <w:r w:rsidRPr="00AB7445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pojedinoj</w:t>
            </w:r>
          </w:p>
          <w:p w:rsidR="000F261C" w:rsidRPr="00AB7445" w:rsidRDefault="000F261C" w:rsidP="00AB7445">
            <w:pPr>
              <w:jc w:val="center"/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</w:pPr>
            <w:r w:rsidRPr="00AB7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prijavi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0F261C" w:rsidRPr="00AB7445" w:rsidRDefault="000F261C" w:rsidP="00AB7445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AB7445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Očekivani</w:t>
            </w:r>
          </w:p>
          <w:p w:rsidR="000F261C" w:rsidRPr="00AB7445" w:rsidRDefault="000F261C" w:rsidP="00AB7445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</w:pPr>
            <w:r w:rsidRPr="00AB7445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broj</w:t>
            </w:r>
          </w:p>
          <w:p w:rsidR="000F261C" w:rsidRPr="00AB7445" w:rsidRDefault="000F261C" w:rsidP="00AB74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445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ugovora</w:t>
            </w:r>
          </w:p>
        </w:tc>
      </w:tr>
      <w:tr w:rsidR="000F261C" w:rsidRPr="00AB7445" w:rsidTr="00521D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8" w:type="dxa"/>
            <w:shd w:val="clear" w:color="auto" w:fill="BFBFBF"/>
          </w:tcPr>
          <w:p w:rsidR="000F261C" w:rsidRPr="00AB7445" w:rsidRDefault="000F261C" w:rsidP="00AB7445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72" w:type="dxa"/>
            <w:gridSpan w:val="5"/>
            <w:shd w:val="clear" w:color="auto" w:fill="BFBFBF"/>
          </w:tcPr>
          <w:p w:rsidR="000F261C" w:rsidRPr="00AB7445" w:rsidRDefault="000F261C" w:rsidP="00AB7445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Upravni odjel za financije i opću upravu – Polanijev prolaz 2, Pula</w:t>
            </w:r>
          </w:p>
        </w:tc>
      </w:tr>
      <w:tr w:rsidR="000F261C" w:rsidRPr="00AB7445" w:rsidTr="00521D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8" w:type="dxa"/>
            <w:tcBorders>
              <w:bottom w:val="single" w:sz="4" w:space="0" w:color="auto"/>
            </w:tcBorders>
          </w:tcPr>
          <w:p w:rsidR="000F261C" w:rsidRPr="00AB7445" w:rsidRDefault="000F261C" w:rsidP="00AB7445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vAlign w:val="bottom"/>
          </w:tcPr>
          <w:p w:rsidR="00912CE2" w:rsidRPr="00AB7445" w:rsidRDefault="00AB3395" w:rsidP="00AB3395">
            <w:pPr>
              <w:spacing w:line="204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poljoprivreda i ruralni  razvoj</w:t>
            </w:r>
            <w:r w:rsidR="00912CE2" w:rsidRPr="00AB74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malo</w:t>
            </w:r>
            <w:r w:rsidR="00912CE2" w:rsidRPr="00AB74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gospodarstv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0F261C" w:rsidRPr="00AB3395" w:rsidRDefault="006F59AE" w:rsidP="00AB744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3395"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  <w:r w:rsidR="00912CE2" w:rsidRPr="00AB3395">
              <w:rPr>
                <w:rFonts w:ascii="Times New Roman" w:eastAsia="Times New Roman" w:hAnsi="Times New Roman" w:cs="Times New Roman"/>
                <w:sz w:val="22"/>
                <w:szCs w:val="22"/>
              </w:rPr>
              <w:t>0.000,00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0F261C" w:rsidRPr="00AB7445" w:rsidRDefault="006F59AE" w:rsidP="00AB744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912CE2" w:rsidRPr="00AB7445">
              <w:rPr>
                <w:rFonts w:ascii="Times New Roman" w:eastAsia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0F261C" w:rsidRPr="00AB7445" w:rsidRDefault="00912CE2" w:rsidP="00AB744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7445">
              <w:rPr>
                <w:rFonts w:ascii="Times New Roman" w:eastAsia="Times New Roman" w:hAnsi="Times New Roman" w:cs="Times New Roman"/>
                <w:sz w:val="22"/>
                <w:szCs w:val="22"/>
              </w:rPr>
              <w:t>20.000,00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0F261C" w:rsidRPr="00AB7445" w:rsidRDefault="006F59AE" w:rsidP="00AB744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="00414451" w:rsidRPr="00AB7445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F261C" w:rsidRPr="00AB7445" w:rsidTr="00521D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8" w:type="dxa"/>
            <w:shd w:val="clear" w:color="auto" w:fill="BFBFBF"/>
          </w:tcPr>
          <w:p w:rsidR="000F261C" w:rsidRPr="00AB7445" w:rsidRDefault="000F261C" w:rsidP="00AB7445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472" w:type="dxa"/>
            <w:gridSpan w:val="5"/>
            <w:shd w:val="clear" w:color="auto" w:fill="BFBFBF"/>
          </w:tcPr>
          <w:p w:rsidR="000F261C" w:rsidRPr="00AB7445" w:rsidRDefault="000F261C" w:rsidP="00AB7445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Upravni odjel za prostorno uređenje, komunalni </w:t>
            </w:r>
            <w:r w:rsidRPr="00AB7445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sustav i imovinu – Forum 2, Pula</w:t>
            </w:r>
          </w:p>
        </w:tc>
      </w:tr>
      <w:tr w:rsidR="000F261C" w:rsidRPr="00AB7445" w:rsidTr="00521D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8" w:type="dxa"/>
            <w:tcBorders>
              <w:bottom w:val="single" w:sz="4" w:space="0" w:color="auto"/>
            </w:tcBorders>
          </w:tcPr>
          <w:p w:rsidR="000F261C" w:rsidRPr="00AB7445" w:rsidRDefault="000F261C" w:rsidP="00AB7445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vAlign w:val="bottom"/>
          </w:tcPr>
          <w:p w:rsidR="000F261C" w:rsidRPr="00AB7445" w:rsidRDefault="000F261C" w:rsidP="00AB7445">
            <w:pPr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7445">
              <w:rPr>
                <w:rFonts w:ascii="Times New Roman" w:eastAsia="Times New Roman" w:hAnsi="Times New Roman" w:cs="Times New Roman"/>
                <w:sz w:val="22"/>
                <w:szCs w:val="22"/>
              </w:rPr>
              <w:t>zaštita okoliša</w:t>
            </w:r>
          </w:p>
          <w:p w:rsidR="000F261C" w:rsidRPr="00AB7445" w:rsidRDefault="00AB3395" w:rsidP="00AB3395">
            <w:pPr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r w:rsidR="006E65A9">
              <w:rPr>
                <w:rFonts w:ascii="Times New Roman" w:eastAsia="Times New Roman" w:hAnsi="Times New Roman" w:cs="Times New Roman"/>
                <w:sz w:val="22"/>
                <w:szCs w:val="22"/>
              </w:rPr>
              <w:t>zelene</w:t>
            </w:r>
            <w:r w:rsidR="000F261C" w:rsidRPr="00AB74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površin</w:t>
            </w:r>
            <w:r w:rsidR="006E65A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e, </w:t>
            </w:r>
            <w:r w:rsidR="006E65A9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otpad, more)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0F261C" w:rsidRPr="006E65A9" w:rsidRDefault="006F59AE" w:rsidP="00AB744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5A9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55</w:t>
            </w:r>
            <w:r w:rsidR="00912CE2" w:rsidRPr="006E65A9">
              <w:rPr>
                <w:rFonts w:ascii="Times New Roman" w:eastAsia="Times New Roman" w:hAnsi="Times New Roman" w:cs="Times New Roman"/>
                <w:sz w:val="22"/>
                <w:szCs w:val="22"/>
              </w:rPr>
              <w:t>.000,00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1F4539" w:rsidRPr="006E65A9" w:rsidRDefault="00AB3395" w:rsidP="00AB744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5A9">
              <w:rPr>
                <w:rFonts w:ascii="Times New Roman" w:eastAsia="Times New Roman" w:hAnsi="Times New Roman" w:cs="Times New Roman"/>
                <w:sz w:val="22"/>
                <w:szCs w:val="22"/>
              </w:rPr>
              <w:t>5.000,00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0F261C" w:rsidRPr="006E65A9" w:rsidRDefault="00AB3395" w:rsidP="00AB744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E65A9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  <w:r w:rsidR="006F59AE" w:rsidRPr="006E65A9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="00414451" w:rsidRPr="006E65A9">
              <w:rPr>
                <w:rFonts w:ascii="Times New Roman" w:eastAsia="Times New Roman" w:hAnsi="Times New Roman" w:cs="Times New Roman"/>
                <w:sz w:val="22"/>
                <w:szCs w:val="22"/>
              </w:rPr>
              <w:t>.000,00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0F261C" w:rsidRPr="00AB7445" w:rsidRDefault="006F59AE" w:rsidP="00AB744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0F261C" w:rsidRPr="00AB7445" w:rsidTr="00521D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8" w:type="dxa"/>
            <w:shd w:val="clear" w:color="auto" w:fill="BFBFBF"/>
          </w:tcPr>
          <w:p w:rsidR="000F261C" w:rsidRPr="00AB7445" w:rsidRDefault="000F261C" w:rsidP="00AB7445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03</w:t>
            </w:r>
          </w:p>
        </w:tc>
        <w:tc>
          <w:tcPr>
            <w:tcW w:w="7472" w:type="dxa"/>
            <w:gridSpan w:val="5"/>
            <w:shd w:val="clear" w:color="auto" w:fill="BFBFBF"/>
            <w:vAlign w:val="bottom"/>
          </w:tcPr>
          <w:p w:rsidR="000F261C" w:rsidRPr="00AB7445" w:rsidRDefault="000F261C" w:rsidP="00AB7445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Upravni odjel za društvene djelatnosti,  Sergijevaca 2/2</w:t>
            </w:r>
            <w:r w:rsidRPr="00AB7445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, Pula</w:t>
            </w:r>
          </w:p>
        </w:tc>
      </w:tr>
      <w:tr w:rsidR="000F261C" w:rsidRPr="00AB7445" w:rsidTr="00521D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8" w:type="dxa"/>
            <w:tcBorders>
              <w:bottom w:val="single" w:sz="4" w:space="0" w:color="auto"/>
            </w:tcBorders>
          </w:tcPr>
          <w:p w:rsidR="000F261C" w:rsidRPr="00AB7445" w:rsidRDefault="000F261C" w:rsidP="00AB7445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0F261C" w:rsidRPr="00AB7445" w:rsidRDefault="000F261C" w:rsidP="001F453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B7445">
              <w:rPr>
                <w:rFonts w:ascii="Times New Roman" w:eastAsia="Times New Roman" w:hAnsi="Times New Roman" w:cs="Times New Roman"/>
                <w:sz w:val="22"/>
                <w:szCs w:val="22"/>
              </w:rPr>
              <w:t>odgoj i obrazovanje, predškolski odgoj, socijalna skrb i zdravstvo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0F261C" w:rsidRPr="006E65A9" w:rsidRDefault="008D1E8B" w:rsidP="00AB744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521D5B" w:rsidRPr="006E65A9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414451" w:rsidRPr="006E65A9">
              <w:rPr>
                <w:rFonts w:ascii="Times New Roman" w:eastAsia="Times New Roman" w:hAnsi="Times New Roman" w:cs="Times New Roman"/>
                <w:sz w:val="22"/>
                <w:szCs w:val="22"/>
              </w:rPr>
              <w:t>0.000,00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:rsidR="000F261C" w:rsidRPr="00AB7445" w:rsidRDefault="008D1E8B" w:rsidP="00AB744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1.0</w:t>
            </w:r>
            <w:r w:rsidR="00414451" w:rsidRPr="00AB7445">
              <w:rPr>
                <w:rFonts w:ascii="Times New Roman" w:eastAsia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0F261C" w:rsidRPr="00AB7445" w:rsidRDefault="00414451" w:rsidP="00AB744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B7445">
              <w:rPr>
                <w:rFonts w:ascii="Times New Roman" w:eastAsia="Times New Roman" w:hAnsi="Times New Roman" w:cs="Times New Roman"/>
                <w:sz w:val="22"/>
                <w:szCs w:val="22"/>
              </w:rPr>
              <w:t>20.000,00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0F261C" w:rsidRPr="00AB7445" w:rsidRDefault="008D1E8B" w:rsidP="00AB744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="00414451" w:rsidRPr="00AB7445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F261C" w:rsidRPr="00AB7445" w:rsidTr="00521D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8" w:type="dxa"/>
            <w:shd w:val="clear" w:color="auto" w:fill="BFBFBF"/>
          </w:tcPr>
          <w:p w:rsidR="000F261C" w:rsidRPr="00AB7445" w:rsidRDefault="000F261C" w:rsidP="00AB7445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472" w:type="dxa"/>
            <w:gridSpan w:val="5"/>
            <w:shd w:val="clear" w:color="auto" w:fill="BFBFBF"/>
          </w:tcPr>
          <w:p w:rsidR="000F261C" w:rsidRPr="00AB7445" w:rsidRDefault="000F261C" w:rsidP="00AB7445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74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Ured Grada, Forum 1, Pula</w:t>
            </w:r>
          </w:p>
        </w:tc>
      </w:tr>
      <w:tr w:rsidR="000F261C" w:rsidRPr="00AB7445" w:rsidTr="00521D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8" w:type="dxa"/>
          </w:tcPr>
          <w:p w:rsidR="000F261C" w:rsidRPr="00AB7445" w:rsidRDefault="000F261C" w:rsidP="00AB7445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06" w:type="dxa"/>
          </w:tcPr>
          <w:p w:rsidR="000F261C" w:rsidRPr="00AB7445" w:rsidRDefault="000F261C" w:rsidP="006E65A9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B74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razna prioritetna područja </w:t>
            </w:r>
            <w:r w:rsidR="006E65A9">
              <w:rPr>
                <w:rFonts w:ascii="Times New Roman" w:eastAsia="Times New Roman" w:hAnsi="Times New Roman" w:cs="Times New Roman"/>
                <w:sz w:val="22"/>
                <w:szCs w:val="22"/>
              </w:rPr>
              <w:t>od općeg interesa za Grad Pulu</w:t>
            </w:r>
          </w:p>
        </w:tc>
        <w:tc>
          <w:tcPr>
            <w:tcW w:w="1500" w:type="dxa"/>
            <w:vAlign w:val="center"/>
          </w:tcPr>
          <w:p w:rsidR="000F261C" w:rsidRPr="008D1E8B" w:rsidRDefault="008D1E8B" w:rsidP="00AB744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8B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="00414451" w:rsidRPr="008D1E8B">
              <w:rPr>
                <w:rFonts w:ascii="Times New Roman" w:eastAsia="Times New Roman" w:hAnsi="Times New Roman" w:cs="Times New Roman"/>
                <w:sz w:val="22"/>
                <w:szCs w:val="22"/>
              </w:rPr>
              <w:t>00.000,00</w:t>
            </w:r>
          </w:p>
        </w:tc>
        <w:tc>
          <w:tcPr>
            <w:tcW w:w="1487" w:type="dxa"/>
            <w:vAlign w:val="center"/>
          </w:tcPr>
          <w:p w:rsidR="000F261C" w:rsidRPr="00AB7445" w:rsidRDefault="008D1E8B" w:rsidP="00AB744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1.0</w:t>
            </w:r>
            <w:r w:rsidR="00414451" w:rsidRPr="00AB7445">
              <w:rPr>
                <w:rFonts w:ascii="Times New Roman" w:eastAsia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488" w:type="dxa"/>
            <w:vAlign w:val="center"/>
          </w:tcPr>
          <w:p w:rsidR="000F261C" w:rsidRPr="00AB7445" w:rsidRDefault="00414451" w:rsidP="00AB744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B7445">
              <w:rPr>
                <w:rFonts w:ascii="Times New Roman" w:eastAsia="Times New Roman" w:hAnsi="Times New Roman" w:cs="Times New Roman"/>
                <w:sz w:val="22"/>
                <w:szCs w:val="22"/>
              </w:rPr>
              <w:t>20.000,00</w:t>
            </w:r>
          </w:p>
        </w:tc>
        <w:tc>
          <w:tcPr>
            <w:tcW w:w="1491" w:type="dxa"/>
            <w:vAlign w:val="center"/>
          </w:tcPr>
          <w:p w:rsidR="000F261C" w:rsidRPr="008D1E8B" w:rsidRDefault="006E65A9" w:rsidP="00AB744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D1E8B">
              <w:rPr>
                <w:rFonts w:ascii="Times New Roman" w:eastAsia="Times New Roman" w:hAnsi="Times New Roman" w:cs="Times New Roman"/>
                <w:sz w:val="22"/>
                <w:szCs w:val="22"/>
              </w:rPr>
              <w:t>50</w:t>
            </w:r>
          </w:p>
        </w:tc>
      </w:tr>
    </w:tbl>
    <w:p w:rsidR="000F261C" w:rsidRDefault="000F261C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</w:p>
    <w:p w:rsidR="008C3363" w:rsidRDefault="008C3363">
      <w:pPr>
        <w:spacing w:line="315" w:lineRule="exact"/>
        <w:rPr>
          <w:rFonts w:ascii="Times New Roman" w:eastAsia="Times New Roman" w:hAnsi="Times New Roman"/>
        </w:rPr>
      </w:pPr>
    </w:p>
    <w:p w:rsidR="00C83FE2" w:rsidRDefault="00C83FE2">
      <w:pPr>
        <w:spacing w:line="0" w:lineRule="atLeast"/>
        <w:ind w:right="-9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V</w:t>
      </w:r>
      <w:r w:rsidR="00414451">
        <w:rPr>
          <w:rFonts w:ascii="Times New Roman" w:eastAsia="Times New Roman" w:hAnsi="Times New Roman"/>
          <w:b/>
          <w:sz w:val="24"/>
        </w:rPr>
        <w:t>II</w:t>
      </w:r>
      <w:r w:rsidR="006E65A9">
        <w:rPr>
          <w:rFonts w:ascii="Times New Roman" w:eastAsia="Times New Roman" w:hAnsi="Times New Roman"/>
          <w:b/>
          <w:sz w:val="24"/>
        </w:rPr>
        <w:t>I</w:t>
      </w:r>
      <w:r>
        <w:rPr>
          <w:rFonts w:ascii="Times New Roman" w:eastAsia="Times New Roman" w:hAnsi="Times New Roman"/>
          <w:b/>
          <w:sz w:val="24"/>
        </w:rPr>
        <w:t>.</w:t>
      </w:r>
    </w:p>
    <w:p w:rsidR="00C83FE2" w:rsidRDefault="00C83FE2">
      <w:pPr>
        <w:spacing w:line="46" w:lineRule="exact"/>
        <w:rPr>
          <w:rFonts w:ascii="Times New Roman" w:eastAsia="Times New Roman" w:hAnsi="Times New Roman"/>
        </w:rPr>
      </w:pPr>
    </w:p>
    <w:p w:rsidR="00363485" w:rsidRDefault="00363485" w:rsidP="00363485">
      <w:pPr>
        <w:spacing w:before="120"/>
        <w:ind w:left="1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  <w:t>Javni poziv za dodjelu potpora malih vrije</w:t>
      </w:r>
      <w:r w:rsidR="008C3363">
        <w:rPr>
          <w:rFonts w:ascii="Times New Roman" w:eastAsia="Times New Roman" w:hAnsi="Times New Roman"/>
          <w:sz w:val="24"/>
        </w:rPr>
        <w:t>dnosti otvoren je do 31. prosinca</w:t>
      </w:r>
      <w:r w:rsidR="001F4539">
        <w:rPr>
          <w:rFonts w:ascii="Times New Roman" w:eastAsia="Times New Roman" w:hAnsi="Times New Roman"/>
          <w:sz w:val="24"/>
        </w:rPr>
        <w:t xml:space="preserve"> 2019</w:t>
      </w:r>
      <w:r>
        <w:rPr>
          <w:rFonts w:ascii="Times New Roman" w:eastAsia="Times New Roman" w:hAnsi="Times New Roman"/>
          <w:sz w:val="24"/>
        </w:rPr>
        <w:t>. godine, odnosno do iskorištenja raspoloživih proračunskih sredstava za pojedinu namjenu.</w:t>
      </w:r>
    </w:p>
    <w:p w:rsidR="00C83FE2" w:rsidRDefault="00363485" w:rsidP="00363485">
      <w:pPr>
        <w:spacing w:before="120"/>
        <w:ind w:left="1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 w:rsidR="00C83FE2">
        <w:rPr>
          <w:rFonts w:ascii="Times New Roman" w:eastAsia="Times New Roman" w:hAnsi="Times New Roman"/>
          <w:sz w:val="24"/>
        </w:rPr>
        <w:t>Rok za podnošenje prijava</w:t>
      </w:r>
      <w:r w:rsidR="008C3363">
        <w:rPr>
          <w:rFonts w:ascii="Times New Roman" w:eastAsia="Times New Roman" w:hAnsi="Times New Roman"/>
          <w:sz w:val="24"/>
        </w:rPr>
        <w:t>,</w:t>
      </w:r>
      <w:r w:rsidR="00C83FE2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sukladno ovom Javnom pozivu</w:t>
      </w:r>
      <w:r w:rsidR="008C3363"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je d</w:t>
      </w:r>
      <w:r w:rsidR="001F4539">
        <w:rPr>
          <w:rFonts w:ascii="Times New Roman" w:eastAsia="Times New Roman" w:hAnsi="Times New Roman"/>
          <w:sz w:val="24"/>
        </w:rPr>
        <w:t>o 31. prosinca 2019</w:t>
      </w:r>
      <w:r w:rsidR="00C83FE2">
        <w:rPr>
          <w:rFonts w:ascii="Times New Roman" w:eastAsia="Times New Roman" w:hAnsi="Times New Roman"/>
          <w:sz w:val="24"/>
        </w:rPr>
        <w:t xml:space="preserve">. godine, odnosno do </w:t>
      </w:r>
      <w:r>
        <w:rPr>
          <w:rFonts w:ascii="Times New Roman" w:eastAsia="Times New Roman" w:hAnsi="Times New Roman"/>
          <w:sz w:val="24"/>
        </w:rPr>
        <w:t>iskorištenja raspoloživih prora</w:t>
      </w:r>
      <w:r w:rsidR="00C83FE2">
        <w:rPr>
          <w:rFonts w:ascii="Times New Roman" w:eastAsia="Times New Roman" w:hAnsi="Times New Roman"/>
          <w:sz w:val="24"/>
        </w:rPr>
        <w:t xml:space="preserve">čunskih sredstava za </w:t>
      </w:r>
      <w:r>
        <w:rPr>
          <w:rFonts w:ascii="Times New Roman" w:eastAsia="Times New Roman" w:hAnsi="Times New Roman"/>
          <w:sz w:val="24"/>
        </w:rPr>
        <w:t>tu namjenu. U trenutku iskorištenja raspoloživih prora</w:t>
      </w:r>
      <w:r w:rsidR="00C83FE2">
        <w:rPr>
          <w:rFonts w:ascii="Times New Roman" w:eastAsia="Times New Roman" w:hAnsi="Times New Roman"/>
          <w:sz w:val="24"/>
        </w:rPr>
        <w:t xml:space="preserve">čunskih sredstava na mrežnoj stranici </w:t>
      </w:r>
      <w:r w:rsidR="00C83FE2" w:rsidRPr="00363485">
        <w:rPr>
          <w:rFonts w:ascii="Times New Roman" w:eastAsia="Times New Roman" w:hAnsi="Times New Roman"/>
          <w:sz w:val="24"/>
        </w:rPr>
        <w:t>www.pula.hr</w:t>
      </w:r>
      <w:r w:rsidR="00C83FE2">
        <w:rPr>
          <w:rFonts w:ascii="Times New Roman" w:eastAsia="Times New Roman" w:hAnsi="Times New Roman"/>
          <w:sz w:val="24"/>
        </w:rPr>
        <w:t xml:space="preserve"> objavit će se Obavijest o zatvaranju Javnog poziva u tom dijelu.</w:t>
      </w:r>
    </w:p>
    <w:p w:rsidR="00363485" w:rsidRDefault="00363485" w:rsidP="00363485">
      <w:pPr>
        <w:spacing w:before="120"/>
        <w:ind w:left="120"/>
        <w:jc w:val="both"/>
        <w:rPr>
          <w:rFonts w:ascii="Times New Roman" w:eastAsia="Times New Roman" w:hAnsi="Times New Roman"/>
          <w:sz w:val="24"/>
        </w:rPr>
      </w:pPr>
    </w:p>
    <w:p w:rsidR="00363485" w:rsidRDefault="006E65A9" w:rsidP="00363485">
      <w:pPr>
        <w:spacing w:line="0" w:lineRule="atLeast"/>
        <w:ind w:right="-9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IX</w:t>
      </w:r>
      <w:r w:rsidR="00363485">
        <w:rPr>
          <w:rFonts w:ascii="Times New Roman" w:eastAsia="Times New Roman" w:hAnsi="Times New Roman"/>
          <w:b/>
          <w:sz w:val="24"/>
        </w:rPr>
        <w:t>.</w:t>
      </w:r>
    </w:p>
    <w:p w:rsidR="00C83FE2" w:rsidRDefault="00C83FE2">
      <w:pPr>
        <w:spacing w:line="46" w:lineRule="exact"/>
        <w:rPr>
          <w:rFonts w:ascii="Times New Roman" w:eastAsia="Times New Roman" w:hAnsi="Times New Roman"/>
        </w:rPr>
      </w:pPr>
    </w:p>
    <w:p w:rsidR="00C83FE2" w:rsidRPr="00363485" w:rsidRDefault="00363485" w:rsidP="0035205A">
      <w:pPr>
        <w:spacing w:before="12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63485">
        <w:rPr>
          <w:rFonts w:ascii="Times New Roman" w:eastAsia="Times New Roman" w:hAnsi="Times New Roman" w:cs="Times New Roman"/>
          <w:sz w:val="24"/>
          <w:szCs w:val="24"/>
        </w:rPr>
        <w:tab/>
      </w:r>
      <w:r w:rsidR="00C83FE2" w:rsidRPr="00363485">
        <w:rPr>
          <w:rFonts w:ascii="Times New Roman" w:eastAsia="Times New Roman" w:hAnsi="Times New Roman" w:cs="Times New Roman"/>
          <w:sz w:val="24"/>
          <w:szCs w:val="24"/>
        </w:rPr>
        <w:t xml:space="preserve">Prijave </w:t>
      </w:r>
      <w:r w:rsidR="0035205A">
        <w:rPr>
          <w:rFonts w:ascii="Times New Roman" w:eastAsia="Times New Roman" w:hAnsi="Times New Roman" w:cs="Times New Roman"/>
          <w:sz w:val="24"/>
          <w:szCs w:val="24"/>
        </w:rPr>
        <w:t xml:space="preserve">za financiranje potpora malih vrijednosti </w:t>
      </w:r>
      <w:r w:rsidR="00C83FE2" w:rsidRPr="00363485">
        <w:rPr>
          <w:rFonts w:ascii="Times New Roman" w:eastAsia="Times New Roman" w:hAnsi="Times New Roman" w:cs="Times New Roman"/>
          <w:sz w:val="24"/>
          <w:szCs w:val="24"/>
        </w:rPr>
        <w:t>se</w:t>
      </w:r>
      <w:r w:rsidR="0035205A">
        <w:rPr>
          <w:rFonts w:ascii="Times New Roman" w:eastAsia="Times New Roman" w:hAnsi="Times New Roman" w:cs="Times New Roman"/>
          <w:sz w:val="24"/>
          <w:szCs w:val="24"/>
        </w:rPr>
        <w:t>, razmjerno iznosu sredstava koje je za tu namjenu Grad planirao dodijeliti</w:t>
      </w:r>
      <w:r w:rsidR="00A564D6">
        <w:rPr>
          <w:rFonts w:ascii="Times New Roman" w:eastAsia="Times New Roman" w:hAnsi="Times New Roman" w:cs="Times New Roman"/>
          <w:sz w:val="24"/>
          <w:szCs w:val="24"/>
        </w:rPr>
        <w:t xml:space="preserve"> pojedinoj udruzi</w:t>
      </w:r>
      <w:r w:rsidR="0035205A">
        <w:rPr>
          <w:rFonts w:ascii="Times New Roman" w:eastAsia="Times New Roman" w:hAnsi="Times New Roman" w:cs="Times New Roman"/>
          <w:sz w:val="24"/>
          <w:szCs w:val="24"/>
        </w:rPr>
        <w:t>,</w:t>
      </w:r>
      <w:r w:rsidR="00C83FE2" w:rsidRPr="00363485">
        <w:rPr>
          <w:rFonts w:ascii="Times New Roman" w:eastAsia="Times New Roman" w:hAnsi="Times New Roman" w:cs="Times New Roman"/>
          <w:sz w:val="24"/>
          <w:szCs w:val="24"/>
        </w:rPr>
        <w:t xml:space="preserve"> dos</w:t>
      </w:r>
      <w:r w:rsidR="0035205A">
        <w:rPr>
          <w:rFonts w:ascii="Times New Roman" w:eastAsia="Times New Roman" w:hAnsi="Times New Roman" w:cs="Times New Roman"/>
          <w:sz w:val="24"/>
          <w:szCs w:val="24"/>
        </w:rPr>
        <w:t>tavljaju na pr</w:t>
      </w:r>
      <w:r w:rsidR="006E65A9">
        <w:rPr>
          <w:rFonts w:ascii="Times New Roman" w:eastAsia="Times New Roman" w:hAnsi="Times New Roman" w:cs="Times New Roman"/>
          <w:sz w:val="24"/>
          <w:szCs w:val="24"/>
        </w:rPr>
        <w:t xml:space="preserve">opisanom obrascu opisa </w:t>
      </w:r>
      <w:r w:rsidR="0035205A">
        <w:rPr>
          <w:rFonts w:ascii="Times New Roman" w:eastAsia="Times New Roman" w:hAnsi="Times New Roman" w:cs="Times New Roman"/>
          <w:sz w:val="24"/>
          <w:szCs w:val="24"/>
        </w:rPr>
        <w:t>projekta, koji je</w:t>
      </w:r>
      <w:r w:rsidR="00C83FE2" w:rsidRPr="00363485">
        <w:rPr>
          <w:rFonts w:ascii="Times New Roman" w:eastAsia="Times New Roman" w:hAnsi="Times New Roman" w:cs="Times New Roman"/>
          <w:sz w:val="24"/>
          <w:szCs w:val="24"/>
        </w:rPr>
        <w:t xml:space="preserve"> zajedno s U</w:t>
      </w:r>
      <w:r w:rsidR="0035205A">
        <w:rPr>
          <w:rFonts w:ascii="Times New Roman" w:eastAsia="Times New Roman" w:hAnsi="Times New Roman" w:cs="Times New Roman"/>
          <w:sz w:val="24"/>
          <w:szCs w:val="24"/>
        </w:rPr>
        <w:t>putama za prijavitelje, dostupan</w:t>
      </w:r>
      <w:r w:rsidR="00C83FE2" w:rsidRPr="00363485">
        <w:rPr>
          <w:rFonts w:ascii="Times New Roman" w:eastAsia="Times New Roman" w:hAnsi="Times New Roman" w:cs="Times New Roman"/>
          <w:sz w:val="24"/>
          <w:szCs w:val="24"/>
        </w:rPr>
        <w:t xml:space="preserve"> na mrežnim stranicama </w:t>
      </w:r>
      <w:r w:rsidR="00C83FE2" w:rsidRPr="0036348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www.pula.hr</w:t>
      </w:r>
      <w:r w:rsidR="00C83FE2" w:rsidRPr="00363485">
        <w:rPr>
          <w:rFonts w:ascii="Times New Roman" w:hAnsi="Times New Roman" w:cs="Times New Roman"/>
          <w:sz w:val="24"/>
          <w:szCs w:val="24"/>
        </w:rPr>
        <w:t>.</w:t>
      </w:r>
    </w:p>
    <w:p w:rsidR="00C83FE2" w:rsidRDefault="00363485" w:rsidP="0035205A">
      <w:pPr>
        <w:spacing w:before="120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363485">
        <w:rPr>
          <w:rFonts w:ascii="Times New Roman" w:eastAsia="Times New Roman" w:hAnsi="Times New Roman" w:cs="Times New Roman"/>
          <w:sz w:val="24"/>
          <w:szCs w:val="24"/>
        </w:rPr>
        <w:tab/>
      </w:r>
      <w:r w:rsidR="008C3363">
        <w:rPr>
          <w:rFonts w:ascii="Times New Roman" w:eastAsia="Times New Roman" w:hAnsi="Times New Roman" w:cs="Times New Roman"/>
          <w:sz w:val="24"/>
          <w:szCs w:val="24"/>
        </w:rPr>
        <w:t xml:space="preserve">Prijave  se </w:t>
      </w:r>
      <w:r w:rsidR="00C83FE2" w:rsidRPr="00363485">
        <w:rPr>
          <w:rFonts w:ascii="Times New Roman" w:eastAsia="Times New Roman" w:hAnsi="Times New Roman" w:cs="Times New Roman"/>
          <w:sz w:val="24"/>
          <w:szCs w:val="24"/>
        </w:rPr>
        <w:t>dostavljaju u papirnatom i elektronskom obliku.</w:t>
      </w:r>
    </w:p>
    <w:p w:rsidR="0035205A" w:rsidRDefault="0035205A" w:rsidP="000B24D4">
      <w:pPr>
        <w:spacing w:before="120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Obrazac mora biti potpisan od strane ovlaštene osobe podnositelja prijave</w:t>
      </w:r>
      <w:r w:rsidR="006E65A9">
        <w:rPr>
          <w:rFonts w:ascii="Times New Roman" w:eastAsia="Times New Roman" w:hAnsi="Times New Roman" w:cs="Times New Roman"/>
          <w:sz w:val="24"/>
          <w:szCs w:val="24"/>
        </w:rPr>
        <w:t xml:space="preserve"> i ovjeren</w:t>
      </w:r>
      <w:r w:rsidR="000B24D4">
        <w:rPr>
          <w:rFonts w:ascii="Times New Roman" w:eastAsia="Times New Roman" w:hAnsi="Times New Roman" w:cs="Times New Roman"/>
          <w:sz w:val="24"/>
          <w:szCs w:val="24"/>
        </w:rPr>
        <w:t xml:space="preserve"> pečatom udruge.</w:t>
      </w:r>
    </w:p>
    <w:p w:rsidR="00AB7445" w:rsidRDefault="00AB7445" w:rsidP="006E65A9">
      <w:pPr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FE2" w:rsidRDefault="008C3363" w:rsidP="006E65A9">
      <w:pPr>
        <w:spacing w:line="0" w:lineRule="atLeast"/>
        <w:ind w:left="4360" w:hanging="436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X.</w:t>
      </w:r>
    </w:p>
    <w:p w:rsidR="00C83FE2" w:rsidRDefault="00C83FE2">
      <w:pPr>
        <w:spacing w:line="36" w:lineRule="exact"/>
        <w:rPr>
          <w:rFonts w:ascii="Times New Roman" w:eastAsia="Times New Roman" w:hAnsi="Times New Roman"/>
        </w:rPr>
      </w:pPr>
    </w:p>
    <w:p w:rsidR="00C83FE2" w:rsidRPr="0035205A" w:rsidRDefault="008C3363" w:rsidP="000B24D4">
      <w:pPr>
        <w:spacing w:before="120"/>
        <w:ind w:left="120" w:right="20"/>
        <w:jc w:val="both"/>
        <w:rPr>
          <w:rFonts w:ascii="Times New Roman" w:eastAsia="Times New Roman" w:hAnsi="Times New Roman" w:cs="Times New Roman"/>
          <w:sz w:val="24"/>
        </w:rPr>
      </w:pPr>
      <w:r w:rsidRPr="0035205A">
        <w:rPr>
          <w:rFonts w:ascii="Times New Roman" w:eastAsia="Times New Roman" w:hAnsi="Times New Roman" w:cs="Times New Roman"/>
          <w:sz w:val="24"/>
        </w:rPr>
        <w:tab/>
      </w:r>
      <w:r w:rsidR="00C83FE2" w:rsidRPr="0035205A">
        <w:rPr>
          <w:rFonts w:ascii="Times New Roman" w:eastAsia="Times New Roman" w:hAnsi="Times New Roman" w:cs="Times New Roman"/>
          <w:sz w:val="24"/>
        </w:rPr>
        <w:t xml:space="preserve">U potpunosti ispunjena, potpisana i ovjerena Prijava u papirnatom obliku </w:t>
      </w:r>
      <w:r w:rsidR="000B24D4">
        <w:rPr>
          <w:rFonts w:ascii="Times New Roman" w:eastAsia="Times New Roman" w:hAnsi="Times New Roman" w:cs="Times New Roman"/>
          <w:sz w:val="24"/>
        </w:rPr>
        <w:t>predaje se osobno</w:t>
      </w:r>
      <w:r w:rsidR="00AB7445">
        <w:rPr>
          <w:rFonts w:ascii="Times New Roman" w:eastAsia="Times New Roman" w:hAnsi="Times New Roman" w:cs="Times New Roman"/>
          <w:sz w:val="24"/>
        </w:rPr>
        <w:t xml:space="preserve"> ili putem dostavljača</w:t>
      </w:r>
      <w:r w:rsidR="000B24D4">
        <w:rPr>
          <w:rFonts w:ascii="Times New Roman" w:eastAsia="Times New Roman" w:hAnsi="Times New Roman" w:cs="Times New Roman"/>
          <w:sz w:val="24"/>
        </w:rPr>
        <w:t xml:space="preserve"> u pisarnici Grada Pula</w:t>
      </w:r>
      <w:r w:rsidR="00C83FE2" w:rsidRPr="0035205A">
        <w:rPr>
          <w:rFonts w:ascii="Times New Roman" w:eastAsia="Times New Roman" w:hAnsi="Times New Roman" w:cs="Times New Roman"/>
          <w:sz w:val="24"/>
        </w:rPr>
        <w:t>-Pol</w:t>
      </w:r>
      <w:r w:rsidR="000B24D4">
        <w:rPr>
          <w:rFonts w:ascii="Times New Roman" w:eastAsia="Times New Roman" w:hAnsi="Times New Roman" w:cs="Times New Roman"/>
          <w:sz w:val="24"/>
        </w:rPr>
        <w:t xml:space="preserve">a, Stara Tržnica 1, 52 100 Pula ili preporučenom pošiljkom na adresu: </w:t>
      </w:r>
      <w:r w:rsidR="00C83FE2" w:rsidRPr="0035205A">
        <w:rPr>
          <w:rFonts w:ascii="Times New Roman" w:eastAsia="Times New Roman" w:hAnsi="Times New Roman" w:cs="Times New Roman"/>
          <w:sz w:val="24"/>
        </w:rPr>
        <w:t>Grad Pula</w:t>
      </w:r>
      <w:r w:rsidR="00AB7445">
        <w:rPr>
          <w:rFonts w:ascii="Times New Roman" w:eastAsia="Times New Roman" w:hAnsi="Times New Roman" w:cs="Times New Roman"/>
          <w:sz w:val="24"/>
        </w:rPr>
        <w:t>-Pola</w:t>
      </w:r>
      <w:r w:rsidR="00C83FE2" w:rsidRPr="0035205A">
        <w:rPr>
          <w:rFonts w:ascii="Times New Roman" w:eastAsia="Times New Roman" w:hAnsi="Times New Roman" w:cs="Times New Roman"/>
          <w:sz w:val="24"/>
        </w:rPr>
        <w:t>, Forum 1, 52 100 Pula</w:t>
      </w:r>
    </w:p>
    <w:p w:rsidR="00C83FE2" w:rsidRPr="0035205A" w:rsidRDefault="000B24D4" w:rsidP="000B24D4">
      <w:pPr>
        <w:spacing w:before="120"/>
        <w:ind w:left="1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 w:rsidR="00C83FE2" w:rsidRPr="0035205A">
        <w:rPr>
          <w:rFonts w:ascii="Times New Roman" w:eastAsia="Times New Roman" w:hAnsi="Times New Roman" w:cs="Times New Roman"/>
          <w:sz w:val="24"/>
        </w:rPr>
        <w:t>Na omotnici prijave mora biti naznačeno:  „Javni poziv za udruge “.</w:t>
      </w:r>
    </w:p>
    <w:p w:rsidR="006E65A9" w:rsidRPr="0035205A" w:rsidRDefault="000B24D4" w:rsidP="000B24D4">
      <w:pPr>
        <w:spacing w:before="120"/>
        <w:ind w:left="120" w:right="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C83FE2" w:rsidRPr="0035205A">
        <w:rPr>
          <w:rFonts w:ascii="Times New Roman" w:eastAsia="Times New Roman" w:hAnsi="Times New Roman" w:cs="Times New Roman"/>
          <w:sz w:val="24"/>
        </w:rPr>
        <w:t xml:space="preserve">Istovjetna Prijava, nepotpisana i neovjerena </w:t>
      </w:r>
      <w:r>
        <w:rPr>
          <w:rFonts w:ascii="Times New Roman" w:eastAsia="Times New Roman" w:hAnsi="Times New Roman" w:cs="Times New Roman"/>
          <w:sz w:val="24"/>
        </w:rPr>
        <w:t>(</w:t>
      </w:r>
      <w:r w:rsidR="00C83FE2" w:rsidRPr="0035205A">
        <w:rPr>
          <w:rFonts w:ascii="Times New Roman" w:eastAsia="Times New Roman" w:hAnsi="Times New Roman" w:cs="Times New Roman"/>
          <w:sz w:val="24"/>
        </w:rPr>
        <w:t>Obraza</w:t>
      </w:r>
      <w:r w:rsidR="006E65A9">
        <w:rPr>
          <w:rFonts w:ascii="Times New Roman" w:eastAsia="Times New Roman" w:hAnsi="Times New Roman" w:cs="Times New Roman"/>
          <w:sz w:val="24"/>
        </w:rPr>
        <w:t xml:space="preserve">c opisa </w:t>
      </w:r>
      <w:r>
        <w:rPr>
          <w:rFonts w:ascii="Times New Roman" w:eastAsia="Times New Roman" w:hAnsi="Times New Roman" w:cs="Times New Roman"/>
          <w:sz w:val="24"/>
        </w:rPr>
        <w:t xml:space="preserve">projekta), podnosi se </w:t>
      </w:r>
      <w:r w:rsidR="00C83FE2" w:rsidRPr="0035205A">
        <w:rPr>
          <w:rFonts w:ascii="Times New Roman" w:eastAsia="Times New Roman" w:hAnsi="Times New Roman" w:cs="Times New Roman"/>
          <w:sz w:val="24"/>
        </w:rPr>
        <w:t xml:space="preserve">i u elektronskom obliku slanjem na e-mail adresu </w:t>
      </w:r>
      <w:r w:rsidR="00180552">
        <w:rPr>
          <w:rFonts w:ascii="Times New Roman" w:eastAsia="Arial" w:hAnsi="Times New Roman" w:cs="Times New Roman"/>
          <w:sz w:val="24"/>
        </w:rPr>
        <w:t>pisarnica</w:t>
      </w:r>
      <w:r w:rsidR="00C83FE2" w:rsidRPr="0035205A">
        <w:rPr>
          <w:rFonts w:ascii="Times New Roman" w:eastAsia="Times New Roman" w:hAnsi="Times New Roman" w:cs="Times New Roman"/>
          <w:sz w:val="24"/>
        </w:rPr>
        <w:t>@pula.hr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83FE2" w:rsidRPr="00AB7445" w:rsidRDefault="00C83FE2">
      <w:pPr>
        <w:spacing w:line="287" w:lineRule="exact"/>
        <w:rPr>
          <w:rFonts w:ascii="Times New Roman" w:eastAsia="Times New Roman" w:hAnsi="Times New Roman"/>
          <w:sz w:val="24"/>
          <w:szCs w:val="24"/>
        </w:rPr>
      </w:pPr>
    </w:p>
    <w:p w:rsidR="00C83FE2" w:rsidRDefault="000B24D4">
      <w:pPr>
        <w:spacing w:line="0" w:lineRule="atLeast"/>
        <w:ind w:right="-9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X</w:t>
      </w:r>
      <w:r w:rsidR="006E65A9">
        <w:rPr>
          <w:rFonts w:ascii="Times New Roman" w:eastAsia="Times New Roman" w:hAnsi="Times New Roman"/>
          <w:b/>
          <w:sz w:val="24"/>
        </w:rPr>
        <w:t>I</w:t>
      </w:r>
      <w:r w:rsidR="00C83FE2">
        <w:rPr>
          <w:rFonts w:ascii="Times New Roman" w:eastAsia="Times New Roman" w:hAnsi="Times New Roman"/>
          <w:b/>
          <w:sz w:val="24"/>
        </w:rPr>
        <w:t>.</w:t>
      </w:r>
    </w:p>
    <w:p w:rsidR="00C83FE2" w:rsidRDefault="00C83FE2">
      <w:pPr>
        <w:spacing w:line="48" w:lineRule="exact"/>
        <w:rPr>
          <w:rFonts w:ascii="Times New Roman" w:eastAsia="Times New Roman" w:hAnsi="Times New Roman"/>
        </w:rPr>
      </w:pPr>
    </w:p>
    <w:p w:rsidR="00C83FE2" w:rsidRDefault="000B24D4" w:rsidP="000B24D4">
      <w:pPr>
        <w:spacing w:before="120"/>
        <w:ind w:left="12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  <w:t>Odluke</w:t>
      </w:r>
      <w:r w:rsidR="00C83FE2">
        <w:rPr>
          <w:rFonts w:ascii="Times New Roman" w:eastAsia="Times New Roman" w:hAnsi="Times New Roman"/>
          <w:sz w:val="24"/>
        </w:rPr>
        <w:t xml:space="preserve"> o dodjeli financijskih sredstava</w:t>
      </w:r>
      <w:r w:rsidR="006E65A9">
        <w:rPr>
          <w:rFonts w:ascii="Times New Roman" w:eastAsia="Times New Roman" w:hAnsi="Times New Roman"/>
          <w:sz w:val="24"/>
        </w:rPr>
        <w:t>, nakon provedenog postupka provjere formalne valjanosti podnesenih prijava te procjene usklađenosti ciljeva projekata s općim ciljevima i ciljevima razvoja prioritetnog područja,</w:t>
      </w:r>
      <w:r w:rsidR="00C83FE2">
        <w:rPr>
          <w:rFonts w:ascii="Times New Roman" w:eastAsia="Times New Roman" w:hAnsi="Times New Roman"/>
          <w:sz w:val="24"/>
        </w:rPr>
        <w:t xml:space="preserve"> donosi Gradonačelnik, uzimajući u obzir sve utvrđene činjenice i mogućnosti proračuna.</w:t>
      </w:r>
    </w:p>
    <w:p w:rsidR="006E65A9" w:rsidRDefault="006E65A9" w:rsidP="000B24D4">
      <w:pPr>
        <w:spacing w:before="120"/>
        <w:ind w:left="120" w:right="20"/>
        <w:jc w:val="both"/>
        <w:rPr>
          <w:rFonts w:ascii="Times New Roman" w:eastAsia="Times New Roman" w:hAnsi="Times New Roman"/>
          <w:sz w:val="24"/>
        </w:rPr>
      </w:pPr>
    </w:p>
    <w:p w:rsidR="00A564D6" w:rsidRDefault="00A564D6" w:rsidP="000B24D4">
      <w:pPr>
        <w:spacing w:before="120"/>
        <w:ind w:left="120" w:right="20"/>
        <w:jc w:val="both"/>
        <w:rPr>
          <w:rFonts w:ascii="Times New Roman" w:eastAsia="Times New Roman" w:hAnsi="Times New Roman"/>
          <w:sz w:val="24"/>
        </w:rPr>
      </w:pPr>
    </w:p>
    <w:p w:rsidR="00A564D6" w:rsidRDefault="00A564D6" w:rsidP="000B24D4">
      <w:pPr>
        <w:spacing w:before="120"/>
        <w:ind w:left="120" w:right="20"/>
        <w:jc w:val="both"/>
        <w:rPr>
          <w:rFonts w:ascii="Times New Roman" w:eastAsia="Times New Roman" w:hAnsi="Times New Roman"/>
          <w:sz w:val="24"/>
        </w:rPr>
      </w:pPr>
    </w:p>
    <w:p w:rsidR="00A564D6" w:rsidRDefault="00A564D6" w:rsidP="000B24D4">
      <w:pPr>
        <w:spacing w:before="120"/>
        <w:ind w:left="120" w:right="20"/>
        <w:jc w:val="both"/>
        <w:rPr>
          <w:rFonts w:ascii="Times New Roman" w:eastAsia="Times New Roman" w:hAnsi="Times New Roman"/>
          <w:sz w:val="24"/>
        </w:rPr>
      </w:pPr>
    </w:p>
    <w:p w:rsidR="00C83FE2" w:rsidRDefault="000B24D4">
      <w:pPr>
        <w:spacing w:line="0" w:lineRule="atLeast"/>
        <w:ind w:right="-9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XI</w:t>
      </w:r>
      <w:r w:rsidR="006E65A9">
        <w:rPr>
          <w:rFonts w:ascii="Times New Roman" w:eastAsia="Times New Roman" w:hAnsi="Times New Roman"/>
          <w:b/>
          <w:sz w:val="24"/>
        </w:rPr>
        <w:t>I</w:t>
      </w:r>
      <w:r>
        <w:rPr>
          <w:rFonts w:ascii="Times New Roman" w:eastAsia="Times New Roman" w:hAnsi="Times New Roman"/>
          <w:b/>
          <w:sz w:val="24"/>
        </w:rPr>
        <w:t>.</w:t>
      </w:r>
    </w:p>
    <w:p w:rsidR="00C83FE2" w:rsidRDefault="00C83FE2">
      <w:pPr>
        <w:spacing w:line="8" w:lineRule="exact"/>
        <w:rPr>
          <w:rFonts w:ascii="Times New Roman" w:eastAsia="Times New Roman" w:hAnsi="Times New Roman"/>
        </w:rPr>
      </w:pPr>
    </w:p>
    <w:p w:rsidR="0013501A" w:rsidRDefault="000B24D4" w:rsidP="000B24D4">
      <w:pPr>
        <w:spacing w:before="120"/>
        <w:ind w:left="12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 w:rsidR="00C83FE2">
        <w:rPr>
          <w:rFonts w:ascii="Times New Roman" w:eastAsia="Times New Roman" w:hAnsi="Times New Roman"/>
          <w:sz w:val="24"/>
        </w:rPr>
        <w:t>Prijavitelji koji su nezadovoljni odlukom o dodjeli financijskih sredstava imaju pravo podnijet</w:t>
      </w:r>
      <w:r w:rsidR="006E65A9">
        <w:rPr>
          <w:rFonts w:ascii="Times New Roman" w:eastAsia="Times New Roman" w:hAnsi="Times New Roman"/>
          <w:sz w:val="24"/>
        </w:rPr>
        <w:t>i prigovor</w:t>
      </w:r>
      <w:r w:rsidR="0013501A">
        <w:rPr>
          <w:rFonts w:ascii="Times New Roman" w:eastAsia="Times New Roman" w:hAnsi="Times New Roman"/>
          <w:sz w:val="24"/>
        </w:rPr>
        <w:t xml:space="preserve"> u roku 8 dana od dana dostave pisane obavijesti o nemogućnosti dodjele potpore male vrijednosti</w:t>
      </w:r>
      <w:r w:rsidR="00C83FE2">
        <w:rPr>
          <w:rFonts w:ascii="Times New Roman" w:eastAsia="Times New Roman" w:hAnsi="Times New Roman"/>
          <w:sz w:val="24"/>
        </w:rPr>
        <w:t xml:space="preserve">. </w:t>
      </w:r>
    </w:p>
    <w:p w:rsidR="0013501A" w:rsidRDefault="0013501A" w:rsidP="000B24D4">
      <w:pPr>
        <w:spacing w:before="120"/>
        <w:ind w:left="12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  <w:t>Prigovor se može podnijeti na natječajni postupak. Prigovor koji se ne odnosi na natječajni postupak, nadležno upravno tijelo će odbaciti.</w:t>
      </w:r>
    </w:p>
    <w:p w:rsidR="00C83FE2" w:rsidRDefault="0013501A" w:rsidP="000B24D4">
      <w:pPr>
        <w:spacing w:before="120"/>
        <w:ind w:left="12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 w:rsidR="00C83FE2">
        <w:rPr>
          <w:rFonts w:ascii="Times New Roman" w:eastAsia="Times New Roman" w:hAnsi="Times New Roman"/>
          <w:sz w:val="24"/>
        </w:rPr>
        <w:t>Prigovor ne odgađa izvršenje Odluke i daljnju provedbu postupka po Javnom pozivu.</w:t>
      </w:r>
    </w:p>
    <w:p w:rsidR="00C83FE2" w:rsidRDefault="00C83FE2">
      <w:pPr>
        <w:spacing w:line="316" w:lineRule="exact"/>
        <w:rPr>
          <w:rFonts w:ascii="Times New Roman" w:eastAsia="Times New Roman" w:hAnsi="Times New Roman"/>
          <w:sz w:val="24"/>
          <w:szCs w:val="24"/>
        </w:rPr>
      </w:pPr>
    </w:p>
    <w:p w:rsidR="00F55B42" w:rsidRPr="00AB7445" w:rsidRDefault="00F55B42">
      <w:pPr>
        <w:spacing w:line="316" w:lineRule="exact"/>
        <w:rPr>
          <w:rFonts w:ascii="Times New Roman" w:eastAsia="Times New Roman" w:hAnsi="Times New Roman"/>
          <w:sz w:val="24"/>
          <w:szCs w:val="24"/>
        </w:rPr>
      </w:pPr>
    </w:p>
    <w:p w:rsidR="00C83FE2" w:rsidRDefault="00C83FE2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</w:rPr>
      </w:pPr>
      <w:bookmarkStart w:id="2" w:name="page6"/>
      <w:bookmarkEnd w:id="2"/>
      <w:r>
        <w:rPr>
          <w:rFonts w:ascii="Times New Roman" w:eastAsia="Times New Roman" w:hAnsi="Times New Roman"/>
          <w:b/>
          <w:sz w:val="24"/>
        </w:rPr>
        <w:t>X</w:t>
      </w:r>
      <w:r w:rsidR="0013501A">
        <w:rPr>
          <w:rFonts w:ascii="Times New Roman" w:eastAsia="Times New Roman" w:hAnsi="Times New Roman"/>
          <w:b/>
          <w:sz w:val="24"/>
        </w:rPr>
        <w:t>II</w:t>
      </w:r>
      <w:r w:rsidR="00F55B42">
        <w:rPr>
          <w:rFonts w:ascii="Times New Roman" w:eastAsia="Times New Roman" w:hAnsi="Times New Roman"/>
          <w:b/>
          <w:sz w:val="24"/>
        </w:rPr>
        <w:t>I</w:t>
      </w:r>
      <w:r>
        <w:rPr>
          <w:rFonts w:ascii="Times New Roman" w:eastAsia="Times New Roman" w:hAnsi="Times New Roman"/>
          <w:b/>
          <w:sz w:val="24"/>
        </w:rPr>
        <w:t>.</w:t>
      </w:r>
    </w:p>
    <w:p w:rsidR="00C83FE2" w:rsidRDefault="00C83FE2">
      <w:pPr>
        <w:spacing w:line="5" w:lineRule="exact"/>
        <w:rPr>
          <w:rFonts w:ascii="Times New Roman" w:eastAsia="Times New Roman" w:hAnsi="Times New Roman"/>
        </w:rPr>
      </w:pPr>
    </w:p>
    <w:p w:rsidR="0013501A" w:rsidRDefault="0013501A" w:rsidP="0013501A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501A">
        <w:rPr>
          <w:rFonts w:ascii="Times New Roman" w:hAnsi="Times New Roman" w:cs="Times New Roman"/>
          <w:sz w:val="24"/>
          <w:szCs w:val="24"/>
        </w:rPr>
        <w:t>Razmatrat</w:t>
      </w:r>
      <w:r>
        <w:rPr>
          <w:rFonts w:ascii="Times New Roman" w:hAnsi="Times New Roman" w:cs="Times New Roman"/>
          <w:sz w:val="24"/>
          <w:szCs w:val="24"/>
        </w:rPr>
        <w:t xml:space="preserve"> će se samo prijave</w:t>
      </w:r>
      <w:r w:rsidRPr="001350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koje su pravodobno podnesene</w:t>
      </w:r>
      <w:r w:rsidRPr="001350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 koje</w:t>
      </w:r>
      <w:r w:rsidRPr="0013501A">
        <w:rPr>
          <w:rFonts w:ascii="Times New Roman" w:hAnsi="Times New Roman" w:cs="Times New Roman"/>
          <w:sz w:val="24"/>
          <w:szCs w:val="24"/>
        </w:rPr>
        <w:t xml:space="preserve"> u cijelosti</w:t>
      </w:r>
      <w:r w:rsidR="00AB7445">
        <w:rPr>
          <w:rFonts w:ascii="Times New Roman" w:hAnsi="Times New Roman" w:cs="Times New Roman"/>
          <w:sz w:val="24"/>
          <w:szCs w:val="24"/>
        </w:rPr>
        <w:t xml:space="preserve"> zadovoljavaju propisane uvjete</w:t>
      </w:r>
      <w:r w:rsidRPr="0013501A">
        <w:rPr>
          <w:rFonts w:ascii="Times New Roman" w:hAnsi="Times New Roman" w:cs="Times New Roman"/>
          <w:sz w:val="24"/>
          <w:szCs w:val="24"/>
        </w:rPr>
        <w:t>.</w:t>
      </w:r>
    </w:p>
    <w:p w:rsidR="00F55B42" w:rsidRPr="0013501A" w:rsidRDefault="00F55B42" w:rsidP="0013501A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C83FE2" w:rsidRPr="00AB7445" w:rsidRDefault="00C83FE2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83FE2" w:rsidRDefault="00C83FE2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X</w:t>
      </w:r>
      <w:r w:rsidR="00F55B42">
        <w:rPr>
          <w:rFonts w:ascii="Times New Roman" w:eastAsia="Times New Roman" w:hAnsi="Times New Roman"/>
          <w:b/>
          <w:sz w:val="24"/>
        </w:rPr>
        <w:t>IV</w:t>
      </w:r>
      <w:r>
        <w:rPr>
          <w:rFonts w:ascii="Times New Roman" w:eastAsia="Times New Roman" w:hAnsi="Times New Roman"/>
          <w:b/>
          <w:sz w:val="24"/>
        </w:rPr>
        <w:t>.</w:t>
      </w:r>
    </w:p>
    <w:p w:rsidR="00C83FE2" w:rsidRDefault="00C83FE2">
      <w:pPr>
        <w:spacing w:line="5" w:lineRule="exact"/>
        <w:rPr>
          <w:rFonts w:ascii="Times New Roman" w:eastAsia="Times New Roman" w:hAnsi="Times New Roman"/>
        </w:rPr>
      </w:pPr>
    </w:p>
    <w:p w:rsidR="00C83FE2" w:rsidRDefault="00AB7445" w:rsidP="00AB7445">
      <w:pPr>
        <w:spacing w:before="120" w:line="237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 w:rsidR="00C83FE2">
        <w:rPr>
          <w:rFonts w:ascii="Times New Roman" w:eastAsia="Times New Roman" w:hAnsi="Times New Roman"/>
          <w:sz w:val="24"/>
        </w:rPr>
        <w:t>Sva pit</w:t>
      </w:r>
      <w:r>
        <w:rPr>
          <w:rFonts w:ascii="Times New Roman" w:eastAsia="Times New Roman" w:hAnsi="Times New Roman"/>
          <w:sz w:val="24"/>
        </w:rPr>
        <w:t xml:space="preserve">anja vezana uz ovaj Javni poziv, vezano za financiranje potpora malih vrijednosti, </w:t>
      </w:r>
      <w:r w:rsidR="00C83FE2">
        <w:rPr>
          <w:rFonts w:ascii="Times New Roman" w:eastAsia="Times New Roman" w:hAnsi="Times New Roman"/>
          <w:sz w:val="24"/>
        </w:rPr>
        <w:t>mogu se postaviti elektroničkim putem, slanjem upit</w:t>
      </w:r>
      <w:r w:rsidR="0013501A">
        <w:rPr>
          <w:rFonts w:ascii="Times New Roman" w:eastAsia="Times New Roman" w:hAnsi="Times New Roman"/>
          <w:sz w:val="24"/>
        </w:rPr>
        <w:t xml:space="preserve">a na adresu </w:t>
      </w:r>
      <w:r w:rsidR="00180552">
        <w:rPr>
          <w:rFonts w:ascii="Times New Roman" w:eastAsia="Times New Roman" w:hAnsi="Times New Roman"/>
          <w:sz w:val="24"/>
        </w:rPr>
        <w:t>elektronske pošte: pisarnica</w:t>
      </w:r>
      <w:r w:rsidR="0013501A">
        <w:rPr>
          <w:rFonts w:ascii="Times New Roman" w:eastAsia="Times New Roman" w:hAnsi="Times New Roman"/>
          <w:sz w:val="24"/>
        </w:rPr>
        <w:t>@pula.hr</w:t>
      </w:r>
      <w:r w:rsidR="00C83FE2">
        <w:rPr>
          <w:rFonts w:ascii="Times New Roman" w:eastAsia="Times New Roman" w:hAnsi="Times New Roman"/>
          <w:sz w:val="24"/>
        </w:rPr>
        <w:t xml:space="preserve"> i</w:t>
      </w:r>
      <w:r w:rsidR="0013501A">
        <w:rPr>
          <w:rFonts w:ascii="Times New Roman" w:eastAsia="Times New Roman" w:hAnsi="Times New Roman"/>
          <w:sz w:val="24"/>
        </w:rPr>
        <w:t>li na broj telefona: 052/371-714</w:t>
      </w:r>
      <w:r>
        <w:rPr>
          <w:rFonts w:ascii="Times New Roman" w:eastAsia="Times New Roman" w:hAnsi="Times New Roman"/>
          <w:sz w:val="24"/>
        </w:rPr>
        <w:t xml:space="preserve"> (radnim danom od 08:30 do 15:0</w:t>
      </w:r>
      <w:r w:rsidR="00C83FE2">
        <w:rPr>
          <w:rFonts w:ascii="Times New Roman" w:eastAsia="Times New Roman" w:hAnsi="Times New Roman"/>
          <w:sz w:val="24"/>
        </w:rPr>
        <w:t>0).</w:t>
      </w:r>
    </w:p>
    <w:p w:rsidR="00C83FE2" w:rsidRDefault="00C83FE2">
      <w:pPr>
        <w:spacing w:line="12" w:lineRule="exact"/>
        <w:rPr>
          <w:rFonts w:ascii="Times New Roman" w:eastAsia="Times New Roman" w:hAnsi="Times New Roman"/>
        </w:rPr>
      </w:pPr>
    </w:p>
    <w:p w:rsidR="00C83FE2" w:rsidRDefault="00AB7445" w:rsidP="00AB7445">
      <w:pPr>
        <w:spacing w:before="120" w:line="237" w:lineRule="auto"/>
        <w:ind w:right="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 w:rsidR="00C83FE2">
        <w:rPr>
          <w:rFonts w:ascii="Times New Roman" w:eastAsia="Times New Roman" w:hAnsi="Times New Roman"/>
          <w:sz w:val="24"/>
        </w:rPr>
        <w:t>U svrhu osiguranja ravnopravnosti svih potencijal</w:t>
      </w:r>
      <w:r w:rsidR="00F55B42">
        <w:rPr>
          <w:rFonts w:ascii="Times New Roman" w:eastAsia="Times New Roman" w:hAnsi="Times New Roman"/>
          <w:sz w:val="24"/>
        </w:rPr>
        <w:t>nih prijavitelja, Grad Pula</w:t>
      </w:r>
      <w:r w:rsidR="00C83FE2">
        <w:rPr>
          <w:rFonts w:ascii="Times New Roman" w:eastAsia="Times New Roman" w:hAnsi="Times New Roman"/>
          <w:sz w:val="24"/>
        </w:rPr>
        <w:t xml:space="preserve"> ne može davati prethodna miš</w:t>
      </w:r>
      <w:r w:rsidR="0013501A">
        <w:rPr>
          <w:rFonts w:ascii="Times New Roman" w:eastAsia="Times New Roman" w:hAnsi="Times New Roman"/>
          <w:sz w:val="24"/>
        </w:rPr>
        <w:t>ljenja o prihvatljivosti prijav</w:t>
      </w:r>
      <w:r w:rsidR="00C83FE2">
        <w:rPr>
          <w:rFonts w:ascii="Times New Roman" w:eastAsia="Times New Roman" w:hAnsi="Times New Roman"/>
          <w:sz w:val="24"/>
        </w:rPr>
        <w:t>itelja, partnera, aktivnosti ili troškova navedenih u prijavi.</w:t>
      </w:r>
    </w:p>
    <w:p w:rsidR="00C83FE2" w:rsidRDefault="00C83FE2">
      <w:pPr>
        <w:spacing w:line="8" w:lineRule="exact"/>
        <w:rPr>
          <w:rFonts w:ascii="Times New Roman" w:eastAsia="Times New Roman" w:hAnsi="Times New Roman"/>
        </w:rPr>
      </w:pPr>
    </w:p>
    <w:sectPr w:rsidR="00C83FE2">
      <w:pgSz w:w="11900" w:h="16840"/>
      <w:pgMar w:top="1412" w:right="1400" w:bottom="422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B5A8B44"/>
    <w:lvl w:ilvl="0">
      <w:start w:val="1"/>
      <w:numFmt w:val="decimal"/>
      <w:lvlText w:val="%1."/>
      <w:lvlJc w:val="left"/>
      <w:rPr>
        <w:rFonts w:ascii="Times New Roman" w:eastAsia="Times New Roman" w:hAnsi="Times New Roman" w:cs="Aria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.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>
      <w:start w:val="1"/>
      <w:numFmt w:val="lowerLetter"/>
      <w:lvlText w:val="%1)"/>
      <w:lvlJc w:val="left"/>
    </w:lvl>
    <w:lvl w:ilvl="1">
      <w:start w:val="3"/>
      <w:numFmt w:val="decimal"/>
      <w:lvlText w:val="%2."/>
      <w:lvlJc w:val="left"/>
    </w:lvl>
    <w:lvl w:ilvl="2">
      <w:start w:val="1"/>
      <w:numFmt w:val="decimal"/>
      <w:lvlText w:val="%3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>
      <w:start w:val="1"/>
      <w:numFmt w:val="decimal"/>
      <w:lvlText w:val="%1"/>
      <w:lvlJc w:val="left"/>
    </w:lvl>
    <w:lvl w:ilvl="1">
      <w:start w:val="5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>
      <w:start w:val="6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FE97F76"/>
    <w:multiLevelType w:val="hybridMultilevel"/>
    <w:tmpl w:val="6A780E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A4AE9"/>
    <w:multiLevelType w:val="hybridMultilevel"/>
    <w:tmpl w:val="C012FEDC"/>
    <w:lvl w:ilvl="0" w:tplc="C3DA05C6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BD5701E"/>
    <w:multiLevelType w:val="hybridMultilevel"/>
    <w:tmpl w:val="E7E618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71D9D"/>
    <w:rsid w:val="000B24D4"/>
    <w:rsid w:val="000F261C"/>
    <w:rsid w:val="0013501A"/>
    <w:rsid w:val="00180552"/>
    <w:rsid w:val="001E3FAE"/>
    <w:rsid w:val="001F4539"/>
    <w:rsid w:val="0027247C"/>
    <w:rsid w:val="002C5128"/>
    <w:rsid w:val="0035205A"/>
    <w:rsid w:val="00363485"/>
    <w:rsid w:val="00414451"/>
    <w:rsid w:val="00521D5B"/>
    <w:rsid w:val="005A44C6"/>
    <w:rsid w:val="005B637E"/>
    <w:rsid w:val="00655E58"/>
    <w:rsid w:val="006E65A9"/>
    <w:rsid w:val="006F59AE"/>
    <w:rsid w:val="007476EC"/>
    <w:rsid w:val="008C3363"/>
    <w:rsid w:val="008D1E8B"/>
    <w:rsid w:val="00912CE2"/>
    <w:rsid w:val="00942B2D"/>
    <w:rsid w:val="00953239"/>
    <w:rsid w:val="009751CB"/>
    <w:rsid w:val="00A564D6"/>
    <w:rsid w:val="00AB3395"/>
    <w:rsid w:val="00AB7445"/>
    <w:rsid w:val="00BE07E6"/>
    <w:rsid w:val="00C83FE2"/>
    <w:rsid w:val="00C91CD1"/>
    <w:rsid w:val="00D03BCB"/>
    <w:rsid w:val="00D16869"/>
    <w:rsid w:val="00DD0C17"/>
    <w:rsid w:val="00E71D9D"/>
    <w:rsid w:val="00EA75A8"/>
    <w:rsid w:val="00F20191"/>
    <w:rsid w:val="00F5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869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F2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E65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4CD66-8D61-45C4-B9A8-12FB0CD8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slicardo</dc:creator>
  <cp:lastModifiedBy>slicardo</cp:lastModifiedBy>
  <cp:revision>2</cp:revision>
  <cp:lastPrinted>2019-01-25T11:21:00Z</cp:lastPrinted>
  <dcterms:created xsi:type="dcterms:W3CDTF">2019-02-01T07:55:00Z</dcterms:created>
  <dcterms:modified xsi:type="dcterms:W3CDTF">2019-02-01T07:55:00Z</dcterms:modified>
</cp:coreProperties>
</file>