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1025E9F7" w:rsidR="00F86754" w:rsidRPr="00BF1E4A" w:rsidRDefault="006D3D7B" w:rsidP="00F0391C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1C4D5E" w:rsidRPr="00BF1E4A">
        <w:rPr>
          <w:b/>
        </w:rPr>
        <w:t>-POLA</w:t>
      </w:r>
    </w:p>
    <w:p w14:paraId="7153C66D" w14:textId="7302F9B6" w:rsidR="00B07599" w:rsidRPr="00BF1E4A" w:rsidRDefault="00BF1E4A" w:rsidP="00F0391C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154F4FC2" w:rsidR="00F25189" w:rsidRPr="00416297" w:rsidRDefault="00B913EE" w:rsidP="008D0206">
      <w:pPr>
        <w:tabs>
          <w:tab w:val="left" w:pos="0"/>
        </w:tabs>
        <w:ind w:left="0" w:firstLine="0"/>
        <w:jc w:val="both"/>
        <w:rPr>
          <w:bCs/>
        </w:rPr>
      </w:pPr>
      <w:r w:rsidRPr="00BC3876">
        <w:rPr>
          <w:color w:val="FF0000"/>
        </w:rPr>
        <w:tab/>
      </w:r>
      <w:r w:rsidR="00CB50AE" w:rsidRPr="00416297">
        <w:t>Temeljem članaka 28. i 29., a u svezi s člankom 19.</w:t>
      </w:r>
      <w:r w:rsidR="006C6A17" w:rsidRPr="00416297">
        <w:t xml:space="preserve"> Zakona o službenicima i namještenicima u lokalnoj i područnoj (regionalnoj) samoupravi („Narodne novine“ broj 86/08, 61/11, </w:t>
      </w:r>
      <w:r w:rsidR="00A803EA" w:rsidRPr="00416297">
        <w:t>0</w:t>
      </w:r>
      <w:r w:rsidR="006C6A17" w:rsidRPr="00416297">
        <w:t xml:space="preserve">4/18 i 112/19), </w:t>
      </w:r>
      <w:bookmarkStart w:id="0" w:name="_Hlk129334257"/>
      <w:r w:rsidR="00132691" w:rsidRPr="00416297">
        <w:t xml:space="preserve">službenica privremeno ovlaštena za obavljanje poslova pročelnika </w:t>
      </w:r>
      <w:bookmarkStart w:id="1" w:name="_Hlk143586696"/>
      <w:r w:rsidR="00BF1E4A" w:rsidRPr="00416297">
        <w:t xml:space="preserve">Upravnog odjela za financije, gospodarstvo i provedbu ITU mehanizma </w:t>
      </w:r>
      <w:r w:rsidR="00A803EA" w:rsidRPr="00416297">
        <w:t>Grada P</w:t>
      </w:r>
      <w:r w:rsidR="00A803EA" w:rsidRPr="00416297">
        <w:rPr>
          <w:bCs/>
        </w:rPr>
        <w:t>ula-Pola</w:t>
      </w:r>
      <w:bookmarkEnd w:id="1"/>
      <w:r w:rsidR="00A803EA" w:rsidRPr="00416297">
        <w:t xml:space="preserve"> </w:t>
      </w:r>
      <w:bookmarkEnd w:id="0"/>
      <w:r w:rsidR="006C6A17" w:rsidRPr="00416297">
        <w:t>raspisa</w:t>
      </w:r>
      <w:r w:rsidR="00BC2920" w:rsidRPr="00416297">
        <w:t>la</w:t>
      </w:r>
      <w:r w:rsidR="006C6A17" w:rsidRPr="00416297">
        <w:t xml:space="preserve"> je </w:t>
      </w:r>
      <w:r w:rsidR="00CB50AE" w:rsidRPr="00416297">
        <w:t>oglas</w:t>
      </w:r>
      <w:r w:rsidR="006C6A17" w:rsidRPr="00416297">
        <w:t xml:space="preserve"> objavljen </w:t>
      </w:r>
      <w:r w:rsidR="00CB50AE" w:rsidRPr="00416297">
        <w:t>pri</w:t>
      </w:r>
      <w:r w:rsidR="006C6A17" w:rsidRPr="00416297">
        <w:t xml:space="preserve"> Hrvatskom zavodu za zapošljavanje, Područni ured Pula i web stranic</w:t>
      </w:r>
      <w:r w:rsidR="00A803EA" w:rsidRPr="00416297">
        <w:t>i</w:t>
      </w:r>
      <w:r w:rsidR="006C6A17" w:rsidRPr="00416297">
        <w:t xml:space="preserve"> Grada Pula-Pola za radno mjesto</w:t>
      </w:r>
      <w:r w:rsidR="00E045B6" w:rsidRPr="00416297">
        <w:rPr>
          <w:bCs/>
        </w:rPr>
        <w:t xml:space="preserve">: </w:t>
      </w:r>
    </w:p>
    <w:p w14:paraId="4EFA5646" w14:textId="64551A24" w:rsidR="006C6A17" w:rsidRPr="00416297" w:rsidRDefault="00416297" w:rsidP="00CB50AE">
      <w:pPr>
        <w:pStyle w:val="ListParagraph"/>
        <w:numPr>
          <w:ilvl w:val="0"/>
          <w:numId w:val="5"/>
        </w:numPr>
        <w:jc w:val="both"/>
        <w:rPr>
          <w:bCs/>
        </w:rPr>
      </w:pPr>
      <w:r w:rsidRPr="00416297">
        <w:rPr>
          <w:b/>
          <w:lang w:eastAsia="en-US"/>
        </w:rPr>
        <w:t>Referent I za prijem stranaka i otpremu akata</w:t>
      </w:r>
      <w:r w:rsidR="00CB50AE" w:rsidRPr="00416297">
        <w:rPr>
          <w:b/>
          <w:lang w:eastAsia="en-US"/>
        </w:rPr>
        <w:t xml:space="preserve"> – 1 izvršitelj/ica na određeno vrijeme radi zamjene duže vrijeme odsutnog službenika</w:t>
      </w:r>
    </w:p>
    <w:p w14:paraId="0C7080F8" w14:textId="13E9C04A" w:rsidR="008D0206" w:rsidRPr="00416297" w:rsidRDefault="00E045B6" w:rsidP="008D0206">
      <w:pPr>
        <w:spacing w:after="0" w:line="360" w:lineRule="auto"/>
        <w:rPr>
          <w:bCs/>
        </w:rPr>
      </w:pPr>
      <w:r w:rsidRPr="00416297">
        <w:rPr>
          <w:bCs/>
        </w:rPr>
        <w:t>pa se sukladno navedenom daju sljedeće:</w:t>
      </w:r>
    </w:p>
    <w:p w14:paraId="170791C5" w14:textId="51303635" w:rsidR="00F25189" w:rsidRPr="0004325E" w:rsidRDefault="00E045B6" w:rsidP="008D0206">
      <w:pPr>
        <w:spacing w:after="0" w:line="360" w:lineRule="auto"/>
        <w:jc w:val="center"/>
        <w:rPr>
          <w:b/>
          <w:bCs/>
        </w:rPr>
      </w:pPr>
      <w:r w:rsidRPr="0004325E">
        <w:rPr>
          <w:b/>
          <w:bCs/>
        </w:rPr>
        <w:t>OBAVIJESTI I UPUTE</w:t>
      </w:r>
    </w:p>
    <w:p w14:paraId="36FC1708" w14:textId="2246BB0E" w:rsidR="004F1431" w:rsidRPr="0004325E" w:rsidRDefault="004F1431" w:rsidP="00B913EE">
      <w:pPr>
        <w:autoSpaceDE w:val="0"/>
        <w:autoSpaceDN w:val="0"/>
        <w:adjustRightInd w:val="0"/>
        <w:ind w:left="0" w:firstLine="0"/>
        <w:jc w:val="both"/>
      </w:pPr>
      <w:r w:rsidRPr="0004325E">
        <w:rPr>
          <w:b/>
          <w:bCs/>
        </w:rPr>
        <w:t xml:space="preserve">Opis poslova radnog mjesta </w:t>
      </w:r>
      <w:r w:rsidRPr="0004325E">
        <w:t>(sa približnim postotkom vremena koji je potreban za obavljanje svakog posla pojedinačno):</w:t>
      </w:r>
    </w:p>
    <w:p w14:paraId="1045B39E" w14:textId="62770C7D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2" w:right="-1" w:hanging="426"/>
        <w:rPr>
          <w:lang w:eastAsia="en-US"/>
        </w:rPr>
      </w:pPr>
      <w:r w:rsidRPr="00466B95">
        <w:rPr>
          <w:lang w:eastAsia="en-US"/>
        </w:rPr>
        <w:t>zaprima</w:t>
      </w:r>
      <w:r w:rsidRPr="00466B95">
        <w:rPr>
          <w:spacing w:val="20"/>
          <w:lang w:eastAsia="en-US"/>
        </w:rPr>
        <w:t xml:space="preserve"> </w:t>
      </w:r>
      <w:r w:rsidRPr="00466B95">
        <w:rPr>
          <w:lang w:eastAsia="en-US"/>
        </w:rPr>
        <w:t>podneske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neposredno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od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stranaka,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ih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upisuje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urudžbeni</w:t>
      </w:r>
      <w:r w:rsidRPr="00466B95"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zapisnik,</w:t>
      </w:r>
      <w:r>
        <w:rPr>
          <w:spacing w:val="21"/>
          <w:lang w:eastAsia="en-US"/>
        </w:rPr>
        <w:t xml:space="preserve"> </w:t>
      </w:r>
      <w:r w:rsidRPr="00466B95">
        <w:rPr>
          <w:lang w:eastAsia="en-US"/>
        </w:rPr>
        <w:t>odnosno</w:t>
      </w:r>
      <w:r>
        <w:rPr>
          <w:lang w:eastAsia="en-US"/>
        </w:rPr>
        <w:t xml:space="preserve"> 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upisnik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predmeta upravnog postupka (30%),</w:t>
      </w:r>
    </w:p>
    <w:p w14:paraId="5D086FF7" w14:textId="77777777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3" w:hanging="427"/>
        <w:rPr>
          <w:lang w:eastAsia="en-US"/>
        </w:rPr>
      </w:pPr>
      <w:r w:rsidRPr="00466B95">
        <w:rPr>
          <w:lang w:eastAsia="en-US"/>
        </w:rPr>
        <w:t>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informacije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strankama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(15%),</w:t>
      </w:r>
    </w:p>
    <w:p w14:paraId="7BF327F0" w14:textId="47A19EBA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3" w:hanging="427"/>
        <w:rPr>
          <w:lang w:eastAsia="en-US"/>
        </w:rPr>
      </w:pPr>
      <w:r w:rsidRPr="00466B95">
        <w:rPr>
          <w:lang w:eastAsia="en-US"/>
        </w:rPr>
        <w:t>zaprima</w:t>
      </w:r>
      <w:r w:rsidRPr="00466B95">
        <w:rPr>
          <w:spacing w:val="40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urudžbira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službene</w:t>
      </w:r>
      <w:r w:rsidRPr="00466B95">
        <w:rPr>
          <w:spacing w:val="40"/>
          <w:lang w:eastAsia="en-US"/>
        </w:rPr>
        <w:t xml:space="preserve"> </w:t>
      </w:r>
      <w:r w:rsidRPr="00466B95">
        <w:rPr>
          <w:lang w:eastAsia="en-US"/>
        </w:rPr>
        <w:t>e-mailove,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zaprima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podneske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40"/>
          <w:lang w:eastAsia="en-US"/>
        </w:rPr>
        <w:t xml:space="preserve"> </w:t>
      </w:r>
      <w:r w:rsidRPr="00466B95">
        <w:rPr>
          <w:lang w:eastAsia="en-US"/>
        </w:rPr>
        <w:t>sustavima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e-dozvola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41"/>
          <w:lang w:eastAsia="en-US"/>
        </w:rPr>
        <w:t xml:space="preserve"> </w:t>
      </w:r>
      <w:r w:rsidRPr="00466B95">
        <w:rPr>
          <w:lang w:eastAsia="en-US"/>
        </w:rPr>
        <w:t>-Račun (10%),</w:t>
      </w:r>
    </w:p>
    <w:p w14:paraId="3A5018E0" w14:textId="73DF49F0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2" w:right="-1" w:hanging="426"/>
        <w:rPr>
          <w:lang w:eastAsia="en-US"/>
        </w:rPr>
      </w:pPr>
      <w:r w:rsidRPr="00466B95">
        <w:rPr>
          <w:lang w:eastAsia="en-US"/>
        </w:rPr>
        <w:t>zaprima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predmete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putem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internih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dostavnih</w:t>
      </w:r>
      <w:r w:rsidRPr="00466B95">
        <w:rPr>
          <w:spacing w:val="32"/>
          <w:lang w:eastAsia="en-US"/>
        </w:rPr>
        <w:t xml:space="preserve"> </w:t>
      </w:r>
      <w:r w:rsidRPr="00466B95">
        <w:rPr>
          <w:lang w:eastAsia="en-US"/>
        </w:rPr>
        <w:t>knjiga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32"/>
          <w:lang w:eastAsia="en-US"/>
        </w:rPr>
        <w:t xml:space="preserve"> </w:t>
      </w:r>
      <w:r w:rsidRPr="00466B95">
        <w:rPr>
          <w:lang w:eastAsia="en-US"/>
        </w:rPr>
        <w:t>upravnih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tijela</w:t>
      </w:r>
      <w:r>
        <w:rPr>
          <w:lang w:eastAsia="en-US"/>
        </w:rPr>
        <w:t xml:space="preserve">, </w:t>
      </w:r>
      <w:r w:rsidRPr="00466B95">
        <w:rPr>
          <w:lang w:eastAsia="en-US"/>
        </w:rPr>
        <w:t>pregledava</w:t>
      </w:r>
      <w:r w:rsidRPr="00466B95">
        <w:rPr>
          <w:spacing w:val="31"/>
          <w:lang w:eastAsia="en-US"/>
        </w:rPr>
        <w:t xml:space="preserve"> </w:t>
      </w:r>
      <w:r w:rsidRPr="00466B95">
        <w:rPr>
          <w:lang w:eastAsia="en-US"/>
        </w:rPr>
        <w:t>ih,</w:t>
      </w:r>
      <w:r>
        <w:rPr>
          <w:lang w:eastAsia="en-US"/>
        </w:rPr>
        <w:t xml:space="preserve"> </w:t>
      </w:r>
      <w:r w:rsidRPr="00466B95">
        <w:rPr>
          <w:lang w:eastAsia="en-US"/>
        </w:rPr>
        <w:t>te</w:t>
      </w:r>
      <w:r>
        <w:rPr>
          <w:lang w:eastAsia="en-US"/>
        </w:rPr>
        <w:t xml:space="preserve"> </w:t>
      </w:r>
      <w:r w:rsidRPr="0004325E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obavlja</w:t>
      </w:r>
      <w:r w:rsidRPr="0004325E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otpremu akata iz istih (15%),</w:t>
      </w:r>
    </w:p>
    <w:p w14:paraId="2DD7186D" w14:textId="77777777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3" w:hanging="427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kuvertiranje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akata, vodi potrebne 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 otpremi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 (20%),</w:t>
      </w:r>
    </w:p>
    <w:p w14:paraId="2FD0D947" w14:textId="77777777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3" w:hanging="427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upis akata u elektronsku prijemnu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knjigu (ePK), (5%),</w:t>
      </w:r>
    </w:p>
    <w:p w14:paraId="7A2C3DCC" w14:textId="6DE6D875" w:rsidR="0004325E" w:rsidRPr="00466B95" w:rsidRDefault="0004325E" w:rsidP="0004325E">
      <w:pPr>
        <w:widowControl w:val="0"/>
        <w:numPr>
          <w:ilvl w:val="0"/>
          <w:numId w:val="7"/>
        </w:numPr>
        <w:tabs>
          <w:tab w:val="left" w:pos="682"/>
          <w:tab w:val="left" w:pos="683"/>
        </w:tabs>
        <w:autoSpaceDE w:val="0"/>
        <w:autoSpaceDN w:val="0"/>
        <w:spacing w:after="0"/>
        <w:ind w:left="682" w:right="-1" w:hanging="426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ostale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po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nalogu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pročelnika,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pomoćnika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pročelnika,</w:t>
      </w:r>
      <w:r w:rsidRPr="00466B95">
        <w:rPr>
          <w:spacing w:val="5"/>
          <w:lang w:eastAsia="en-US"/>
        </w:rPr>
        <w:t xml:space="preserve"> </w:t>
      </w:r>
      <w:r w:rsidRPr="00466B95">
        <w:rPr>
          <w:lang w:eastAsia="en-US"/>
        </w:rPr>
        <w:t>voditelja</w:t>
      </w:r>
      <w:r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466B95">
        <w:rPr>
          <w:spacing w:val="4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voditelja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Pododsjeka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(5%).</w:t>
      </w:r>
    </w:p>
    <w:p w14:paraId="7AC47DA4" w14:textId="77777777" w:rsidR="00CF7A3C" w:rsidRPr="00062F6A" w:rsidRDefault="00CF7A3C" w:rsidP="00CF7A3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04325E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04325E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12D0FE98" w:rsidR="000B23D4" w:rsidRPr="00416297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416297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416297">
        <w:rPr>
          <w:rFonts w:ascii="Times New Roman" w:hAnsi="Times New Roman"/>
          <w:noProof/>
          <w:sz w:val="24"/>
          <w:szCs w:val="24"/>
        </w:rPr>
        <w:t>(Službene novine</w:t>
      </w:r>
      <w:r w:rsidR="00CB50AE" w:rsidRPr="00416297">
        <w:rPr>
          <w:rFonts w:ascii="Times New Roman" w:hAnsi="Times New Roman"/>
          <w:noProof/>
          <w:sz w:val="24"/>
          <w:szCs w:val="24"/>
        </w:rPr>
        <w:t xml:space="preserve"> – Bollettino ufficiale Pula-Pola</w:t>
      </w:r>
      <w:r w:rsidR="001F5D9B" w:rsidRPr="00416297">
        <w:rPr>
          <w:rFonts w:ascii="Times New Roman" w:hAnsi="Times New Roman"/>
          <w:noProof/>
          <w:sz w:val="24"/>
          <w:szCs w:val="24"/>
        </w:rPr>
        <w:t xml:space="preserve"> br. 09/10, 11/13</w:t>
      </w:r>
      <w:r w:rsidR="00D64744">
        <w:rPr>
          <w:rFonts w:ascii="Times New Roman" w:hAnsi="Times New Roman"/>
          <w:noProof/>
          <w:sz w:val="24"/>
          <w:szCs w:val="24"/>
        </w:rPr>
        <w:t>,</w:t>
      </w:r>
      <w:r w:rsidR="001F5D9B" w:rsidRPr="00416297">
        <w:rPr>
          <w:rFonts w:ascii="Times New Roman" w:hAnsi="Times New Roman"/>
          <w:noProof/>
          <w:sz w:val="24"/>
          <w:szCs w:val="24"/>
        </w:rPr>
        <w:t xml:space="preserve"> 25/22</w:t>
      </w:r>
      <w:r w:rsidR="00D64744">
        <w:rPr>
          <w:rFonts w:ascii="Times New Roman" w:hAnsi="Times New Roman"/>
          <w:noProof/>
          <w:sz w:val="24"/>
          <w:szCs w:val="24"/>
        </w:rPr>
        <w:t xml:space="preserve"> i </w:t>
      </w:r>
      <w:r w:rsidR="00D64744" w:rsidRPr="005F33F3">
        <w:rPr>
          <w:rFonts w:ascii="Times New Roman" w:hAnsi="Times New Roman"/>
          <w:noProof/>
          <w:sz w:val="24"/>
          <w:szCs w:val="24"/>
        </w:rPr>
        <w:t>16/23</w:t>
      </w:r>
      <w:r w:rsidR="001F5D9B" w:rsidRPr="00416297">
        <w:rPr>
          <w:rFonts w:ascii="Times New Roman" w:hAnsi="Times New Roman"/>
          <w:noProof/>
          <w:sz w:val="24"/>
          <w:szCs w:val="24"/>
        </w:rPr>
        <w:t>).</w:t>
      </w:r>
      <w:r w:rsidRPr="00416297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416297" w:rsidRPr="00416297">
        <w:rPr>
          <w:rFonts w:ascii="Times New Roman" w:hAnsi="Times New Roman"/>
          <w:noProof/>
          <w:sz w:val="24"/>
          <w:szCs w:val="24"/>
        </w:rPr>
        <w:t>referenta I za prijem stranaka i otpremu akata</w:t>
      </w:r>
      <w:r w:rsidR="00EA5BD5" w:rsidRPr="00416297">
        <w:rPr>
          <w:rFonts w:ascii="Times New Roman" w:hAnsi="Times New Roman"/>
          <w:noProof/>
          <w:sz w:val="24"/>
          <w:szCs w:val="24"/>
        </w:rPr>
        <w:t xml:space="preserve"> </w:t>
      </w:r>
      <w:r w:rsidRPr="00416297">
        <w:rPr>
          <w:rFonts w:ascii="Times New Roman" w:hAnsi="Times New Roman"/>
          <w:noProof/>
          <w:sz w:val="24"/>
          <w:szCs w:val="24"/>
        </w:rPr>
        <w:t>či</w:t>
      </w:r>
      <w:r w:rsidRPr="00416297">
        <w:rPr>
          <w:rFonts w:ascii="Times New Roman" w:hAnsi="Times New Roman"/>
          <w:bCs/>
          <w:sz w:val="24"/>
          <w:szCs w:val="24"/>
        </w:rPr>
        <w:t xml:space="preserve">ni umnožak koeficijenta </w:t>
      </w:r>
      <w:r w:rsidR="00CB50AE" w:rsidRPr="00416297">
        <w:rPr>
          <w:rFonts w:ascii="Times New Roman" w:hAnsi="Times New Roman"/>
          <w:bCs/>
          <w:sz w:val="24"/>
          <w:szCs w:val="24"/>
        </w:rPr>
        <w:t xml:space="preserve">složenosti </w:t>
      </w:r>
      <w:r w:rsidRPr="00416297">
        <w:rPr>
          <w:rFonts w:ascii="Times New Roman" w:hAnsi="Times New Roman"/>
          <w:bCs/>
          <w:sz w:val="24"/>
          <w:szCs w:val="24"/>
        </w:rPr>
        <w:t xml:space="preserve">radnog mjesta </w:t>
      </w:r>
      <w:r w:rsidR="00416297" w:rsidRPr="00416297">
        <w:rPr>
          <w:rFonts w:ascii="Times New Roman" w:hAnsi="Times New Roman"/>
          <w:bCs/>
          <w:sz w:val="24"/>
          <w:szCs w:val="24"/>
        </w:rPr>
        <w:t>1,55</w:t>
      </w:r>
      <w:r w:rsidR="00B22478" w:rsidRPr="00416297">
        <w:rPr>
          <w:rFonts w:ascii="Times New Roman" w:hAnsi="Times New Roman"/>
          <w:bCs/>
          <w:sz w:val="24"/>
          <w:szCs w:val="24"/>
        </w:rPr>
        <w:t xml:space="preserve"> </w:t>
      </w:r>
      <w:r w:rsidRPr="00416297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D64744">
        <w:rPr>
          <w:rFonts w:ascii="Times New Roman" w:hAnsi="Times New Roman"/>
          <w:bCs/>
          <w:sz w:val="24"/>
          <w:szCs w:val="24"/>
        </w:rPr>
        <w:t>797,98</w:t>
      </w:r>
      <w:r w:rsidR="00870742" w:rsidRPr="00416297">
        <w:rPr>
          <w:rFonts w:ascii="Times New Roman" w:hAnsi="Times New Roman"/>
          <w:bCs/>
          <w:sz w:val="24"/>
          <w:szCs w:val="24"/>
        </w:rPr>
        <w:t xml:space="preserve"> eura</w:t>
      </w:r>
      <w:r w:rsidRPr="00416297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5665D747" w14:textId="77777777" w:rsidR="008D0206" w:rsidRPr="00062F6A" w:rsidRDefault="008D0206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D2B1584" w14:textId="77777777" w:rsidR="00906C88" w:rsidRPr="00062F6A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04325E" w:rsidRDefault="00906C88" w:rsidP="00BC3876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04325E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04325E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04325E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04325E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416297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6297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416297">
        <w:rPr>
          <w:rFonts w:ascii="Times New Roman" w:hAnsi="Times New Roman"/>
          <w:sz w:val="24"/>
          <w:szCs w:val="24"/>
        </w:rPr>
        <w:t>je se kandidat prima - pismeni te</w:t>
      </w:r>
      <w:r w:rsidRPr="00416297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416297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41629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416297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416297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6297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416297">
        <w:rPr>
          <w:rFonts w:ascii="Times New Roman" w:hAnsi="Times New Roman"/>
          <w:sz w:val="24"/>
          <w:szCs w:val="24"/>
        </w:rPr>
        <w:t>poslova</w:t>
      </w:r>
      <w:r w:rsidR="00E43D77" w:rsidRPr="00416297">
        <w:rPr>
          <w:rFonts w:ascii="Times New Roman" w:hAnsi="Times New Roman"/>
          <w:sz w:val="24"/>
          <w:szCs w:val="24"/>
        </w:rPr>
        <w:t xml:space="preserve"> </w:t>
      </w:r>
      <w:r w:rsidR="00723522" w:rsidRPr="00416297">
        <w:rPr>
          <w:rFonts w:ascii="Times New Roman" w:hAnsi="Times New Roman"/>
          <w:sz w:val="24"/>
          <w:szCs w:val="24"/>
        </w:rPr>
        <w:t>r</w:t>
      </w:r>
      <w:r w:rsidRPr="00416297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062F6A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B9E5058" w14:textId="09C442B7" w:rsidR="001A4EA3" w:rsidRPr="00416297" w:rsidRDefault="001A4EA3" w:rsidP="00BC3876">
      <w:pPr>
        <w:pStyle w:val="ListParagraph"/>
        <w:numPr>
          <w:ilvl w:val="0"/>
          <w:numId w:val="6"/>
        </w:numPr>
        <w:ind w:left="714" w:hanging="357"/>
        <w:jc w:val="both"/>
      </w:pPr>
      <w:r w:rsidRPr="00416297">
        <w:rPr>
          <w:shd w:val="clear" w:color="auto" w:fill="FFFFFF"/>
        </w:rPr>
        <w:t>Zakon o lokalnoj i područnoj (regionalnoj) samoupravi (</w:t>
      </w:r>
      <w:r w:rsidR="00382650" w:rsidRPr="00416297">
        <w:rPr>
          <w:shd w:val="clear" w:color="auto" w:fill="FFFFFF"/>
        </w:rPr>
        <w:t>„</w:t>
      </w:r>
      <w:r w:rsidRPr="00416297">
        <w:rPr>
          <w:shd w:val="clear" w:color="auto" w:fill="FFFFFF"/>
        </w:rPr>
        <w:t>Narodne novine</w:t>
      </w:r>
      <w:r w:rsidR="00382650" w:rsidRPr="00416297">
        <w:rPr>
          <w:shd w:val="clear" w:color="auto" w:fill="FFFFFF"/>
        </w:rPr>
        <w:t>“</w:t>
      </w:r>
      <w:r w:rsidRPr="00416297">
        <w:rPr>
          <w:shd w:val="clear" w:color="auto" w:fill="FFFFFF"/>
        </w:rPr>
        <w:t xml:space="preserve"> broj 33/01, 60/01- vjerodostojno tumačenje, 129/05, 109/07, 125/08, 36/09, 150/11, 144/12, 19/13, 137/15 (ispr.), 123/17,</w:t>
      </w:r>
      <w:r w:rsidRPr="00416297">
        <w:t xml:space="preserve"> </w:t>
      </w:r>
      <w:r w:rsidRPr="00416297">
        <w:rPr>
          <w:shd w:val="clear" w:color="auto" w:fill="FFFFFF"/>
        </w:rPr>
        <w:t>98/19, 144/20),</w:t>
      </w:r>
    </w:p>
    <w:p w14:paraId="445C08F4" w14:textId="22E2ED6A" w:rsidR="001A4EA3" w:rsidRPr="00416297" w:rsidRDefault="001A4EA3" w:rsidP="00BC3876">
      <w:pPr>
        <w:pStyle w:val="ListParagraph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416297">
        <w:lastRenderedPageBreak/>
        <w:t xml:space="preserve">Zakon o </w:t>
      </w:r>
      <w:r w:rsidR="000160ED" w:rsidRPr="00416297">
        <w:t>općem upravnom postupku</w:t>
      </w:r>
      <w:r w:rsidRPr="00416297">
        <w:t xml:space="preserve"> (</w:t>
      </w:r>
      <w:r w:rsidR="00382650" w:rsidRPr="00416297">
        <w:t>„</w:t>
      </w:r>
      <w:r w:rsidRPr="00416297">
        <w:t>Narodne novine</w:t>
      </w:r>
      <w:r w:rsidR="00382650" w:rsidRPr="00416297">
        <w:t>“</w:t>
      </w:r>
      <w:r w:rsidRPr="00416297">
        <w:t xml:space="preserve"> broj </w:t>
      </w:r>
      <w:r w:rsidR="000160ED" w:rsidRPr="00416297">
        <w:t>47/09 i 110/21</w:t>
      </w:r>
      <w:r w:rsidRPr="00416297">
        <w:t>),</w:t>
      </w:r>
    </w:p>
    <w:p w14:paraId="67E20B63" w14:textId="14D86A0A" w:rsidR="001A4EA3" w:rsidRPr="00416297" w:rsidRDefault="000160ED" w:rsidP="00BC3876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shd w:val="clear" w:color="auto" w:fill="FFFFFF"/>
        </w:rPr>
        <w:t>Uredba o uredskom poslovanju („Narodne novine“ broj 75/21),</w:t>
      </w:r>
    </w:p>
    <w:p w14:paraId="64706729" w14:textId="3988A12E" w:rsidR="001A4EA3" w:rsidRPr="00416297" w:rsidRDefault="001A4EA3" w:rsidP="00E1152F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shd w:val="clear" w:color="auto" w:fill="FFFFFF"/>
        </w:rPr>
        <w:t xml:space="preserve">Zakon o </w:t>
      </w:r>
      <w:r w:rsidR="00E1152F" w:rsidRPr="00416297">
        <w:rPr>
          <w:shd w:val="clear" w:color="auto" w:fill="FFFFFF"/>
        </w:rPr>
        <w:t>pečatima i žigovima s grbom Republike Hrvatske</w:t>
      </w:r>
      <w:r w:rsidRPr="00416297">
        <w:rPr>
          <w:shd w:val="clear" w:color="auto" w:fill="FFFFFF"/>
        </w:rPr>
        <w:t xml:space="preserve"> (Narodne novine broj </w:t>
      </w:r>
      <w:r w:rsidR="00E1152F" w:rsidRPr="00416297">
        <w:rPr>
          <w:shd w:val="clear" w:color="auto" w:fill="FFFFFF"/>
        </w:rPr>
        <w:t>33</w:t>
      </w:r>
      <w:r w:rsidR="00382650" w:rsidRPr="00416297">
        <w:rPr>
          <w:shd w:val="clear" w:color="auto" w:fill="FFFFFF"/>
        </w:rPr>
        <w:t>/</w:t>
      </w:r>
      <w:r w:rsidR="00E1152F" w:rsidRPr="00416297">
        <w:rPr>
          <w:shd w:val="clear" w:color="auto" w:fill="FFFFFF"/>
        </w:rPr>
        <w:t>95</w:t>
      </w:r>
      <w:r w:rsidRPr="00416297">
        <w:rPr>
          <w:shd w:val="clear" w:color="auto" w:fill="FFFFFF"/>
        </w:rPr>
        <w:t>),</w:t>
      </w:r>
    </w:p>
    <w:p w14:paraId="073067DE" w14:textId="12CFF084" w:rsidR="001A4EA3" w:rsidRPr="00416297" w:rsidRDefault="00E1152F" w:rsidP="00BC3876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shd w:val="clear" w:color="auto" w:fill="FFFFFF"/>
        </w:rPr>
        <w:t>Zakon o upravnim pristojbama („Narodne novine“ broj 115/16 i 114/22),</w:t>
      </w:r>
    </w:p>
    <w:p w14:paraId="221B0713" w14:textId="38DE989F" w:rsidR="00E1152F" w:rsidRPr="00416297" w:rsidRDefault="00E1152F" w:rsidP="00BC3876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lang w:val="it-IT"/>
        </w:rPr>
        <w:t>Uredba o natpisnoj ploči i zaglavlju akta tijela državne uprave, lokalne, područne (regionalne) i mjesne samouprave, te pravnih osoba koje imaju javne ovlasti (“Narodne novine” broj 34/02),</w:t>
      </w:r>
    </w:p>
    <w:p w14:paraId="562EA7E0" w14:textId="58DB0985" w:rsidR="00E1152F" w:rsidRPr="00416297" w:rsidRDefault="00E1152F" w:rsidP="00BC3876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lang w:val="it-IT"/>
        </w:rPr>
        <w:t>Zakon o arhivskom gradivu i arhivima (“Narodne novine” broj 61/18, 98/19</w:t>
      </w:r>
      <w:r w:rsidR="00DA7270">
        <w:rPr>
          <w:lang w:val="it-IT"/>
        </w:rPr>
        <w:t>,</w:t>
      </w:r>
      <w:r w:rsidRPr="00416297">
        <w:rPr>
          <w:lang w:val="it-IT"/>
        </w:rPr>
        <w:t>114/22</w:t>
      </w:r>
      <w:r w:rsidR="00DA7270">
        <w:rPr>
          <w:lang w:val="it-IT"/>
        </w:rPr>
        <w:t xml:space="preserve"> i 36/24</w:t>
      </w:r>
      <w:r w:rsidRPr="00416297">
        <w:rPr>
          <w:lang w:val="it-IT"/>
        </w:rPr>
        <w:t>),</w:t>
      </w:r>
    </w:p>
    <w:p w14:paraId="1E52E174" w14:textId="2810FD15" w:rsidR="00E1152F" w:rsidRPr="00416297" w:rsidRDefault="00E1152F" w:rsidP="00BC3876">
      <w:pPr>
        <w:pStyle w:val="ListParagraph"/>
        <w:numPr>
          <w:ilvl w:val="0"/>
          <w:numId w:val="6"/>
        </w:numPr>
        <w:ind w:left="714" w:hanging="357"/>
        <w:jc w:val="both"/>
        <w:rPr>
          <w:lang w:val="it-IT"/>
        </w:rPr>
      </w:pPr>
      <w:r w:rsidRPr="00416297">
        <w:rPr>
          <w:lang w:val="it-IT"/>
        </w:rPr>
        <w:t xml:space="preserve">Pravilnik o </w:t>
      </w:r>
      <w:r w:rsidR="00C36BC8" w:rsidRPr="00416297">
        <w:rPr>
          <w:lang w:val="it-IT"/>
        </w:rPr>
        <w:t>upravljanju dokumentarnim gradivom izvan arhiva</w:t>
      </w:r>
      <w:r w:rsidRPr="00416297">
        <w:rPr>
          <w:lang w:val="it-IT"/>
        </w:rPr>
        <w:t xml:space="preserve"> (“Narodne novine” broj </w:t>
      </w:r>
      <w:r w:rsidR="00C36BC8" w:rsidRPr="00416297">
        <w:rPr>
          <w:lang w:val="it-IT"/>
        </w:rPr>
        <w:t>105/20).</w:t>
      </w:r>
    </w:p>
    <w:p w14:paraId="759B5081" w14:textId="77777777" w:rsidR="00DA0E1B" w:rsidRPr="00062F6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BD4205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BD4205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BD4205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BD4205" w:rsidRDefault="00E045B6" w:rsidP="00BC3876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4205">
        <w:rPr>
          <w:rFonts w:ascii="Times New Roman" w:hAnsi="Times New Roman"/>
          <w:sz w:val="24"/>
          <w:szCs w:val="24"/>
        </w:rPr>
        <w:t>Po dolasku na testira</w:t>
      </w:r>
      <w:r w:rsidR="00EF6C73" w:rsidRPr="00BD4205">
        <w:rPr>
          <w:rFonts w:ascii="Times New Roman" w:hAnsi="Times New Roman"/>
          <w:sz w:val="24"/>
          <w:szCs w:val="24"/>
        </w:rPr>
        <w:t>n</w:t>
      </w:r>
      <w:r w:rsidRPr="00BD4205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BD4205" w:rsidRDefault="00E045B6" w:rsidP="00BC3876">
      <w:pPr>
        <w:numPr>
          <w:ilvl w:val="0"/>
          <w:numId w:val="2"/>
        </w:numPr>
        <w:jc w:val="both"/>
      </w:pPr>
      <w:r w:rsidRPr="00BD4205">
        <w:t xml:space="preserve">Za vrijeme provjere znanja i sposobnosti nije dopušteno: </w:t>
      </w:r>
      <w:r w:rsidR="00EF6C73" w:rsidRPr="00BD4205">
        <w:t>korištenje literature, bilješki</w:t>
      </w:r>
      <w:r w:rsidRPr="00BD4205">
        <w:t>, mobitela, napuštati prostorije u kojoj se obavlja provjera, razgovarati ili na</w:t>
      </w:r>
      <w:r w:rsidR="004454C3" w:rsidRPr="00BD4205">
        <w:t xml:space="preserve"> </w:t>
      </w:r>
      <w:r w:rsidRPr="00BD4205">
        <w:t>drugi način ometati ostale kandidate.</w:t>
      </w:r>
    </w:p>
    <w:p w14:paraId="7AEA1774" w14:textId="77777777" w:rsidR="00E045B6" w:rsidRPr="00BD4205" w:rsidRDefault="00E045B6" w:rsidP="00BC3876">
      <w:pPr>
        <w:numPr>
          <w:ilvl w:val="0"/>
          <w:numId w:val="2"/>
        </w:numPr>
        <w:jc w:val="both"/>
      </w:pPr>
      <w:r w:rsidRPr="00BD4205">
        <w:t xml:space="preserve">Nakon uvodnih radnji, započinje testiranje na način da će kandidatima biti podijeljena pitanja za provjeru znanja i sposobnosti za obavljanje poslova radnog mjesta za kojeg    </w:t>
      </w:r>
      <w:r w:rsidR="00EF6C73" w:rsidRPr="00BD4205">
        <w:t xml:space="preserve"> </w:t>
      </w:r>
      <w:r w:rsidRPr="00BD4205">
        <w:t>se kandidat prijavio.</w:t>
      </w:r>
    </w:p>
    <w:p w14:paraId="0192A8AB" w14:textId="77777777" w:rsidR="00E43D77" w:rsidRPr="00BD4205" w:rsidRDefault="00E045B6" w:rsidP="00BC3876">
      <w:pPr>
        <w:numPr>
          <w:ilvl w:val="0"/>
          <w:numId w:val="2"/>
        </w:numPr>
        <w:jc w:val="both"/>
      </w:pPr>
      <w:r w:rsidRPr="00BD4205">
        <w:t xml:space="preserve">Za provjeru znanja i sposobnosti testiranjem dodjeljuje se od 1 do 10 bodova. </w:t>
      </w:r>
    </w:p>
    <w:p w14:paraId="777B2A8E" w14:textId="51E59D48" w:rsidR="00B913EE" w:rsidRPr="00BD4205" w:rsidRDefault="00E045B6" w:rsidP="00BC3876">
      <w:pPr>
        <w:numPr>
          <w:ilvl w:val="0"/>
          <w:numId w:val="2"/>
        </w:numPr>
        <w:jc w:val="both"/>
      </w:pPr>
      <w:r w:rsidRPr="00BD4205">
        <w:t>Smatra se da je kandidat položio</w:t>
      </w:r>
      <w:r w:rsidR="00EF6C73" w:rsidRPr="00BD4205">
        <w:t xml:space="preserve"> test </w:t>
      </w:r>
      <w:r w:rsidRPr="00BD4205">
        <w:t>ako je od provjere navedene u točki 4. postigao</w:t>
      </w:r>
      <w:r w:rsidR="00E43D77" w:rsidRPr="00BD4205">
        <w:t xml:space="preserve"> </w:t>
      </w:r>
      <w:r w:rsidRPr="00BD4205">
        <w:t xml:space="preserve">      najmanje 50% ukupnog broja bodova.  </w:t>
      </w:r>
    </w:p>
    <w:p w14:paraId="20E77BD2" w14:textId="77777777" w:rsidR="00B913EE" w:rsidRPr="00062F6A" w:rsidRDefault="00B913EE" w:rsidP="008D0206">
      <w:pPr>
        <w:ind w:left="0" w:firstLine="0"/>
        <w:jc w:val="both"/>
        <w:rPr>
          <w:color w:val="FF0000"/>
        </w:rPr>
      </w:pPr>
    </w:p>
    <w:p w14:paraId="1DA3C2F0" w14:textId="2224817B" w:rsidR="001B0F4A" w:rsidRPr="00BD4205" w:rsidRDefault="00906C88" w:rsidP="00BC3876">
      <w:pPr>
        <w:pStyle w:val="ListParagraph"/>
        <w:numPr>
          <w:ilvl w:val="0"/>
          <w:numId w:val="3"/>
        </w:numPr>
        <w:ind w:left="567" w:hanging="578"/>
        <w:jc w:val="both"/>
        <w:rPr>
          <w:b/>
        </w:rPr>
      </w:pPr>
      <w:r w:rsidRPr="00BD4205">
        <w:rPr>
          <w:b/>
        </w:rPr>
        <w:t>INTERVJU</w:t>
      </w:r>
    </w:p>
    <w:p w14:paraId="5FEE0958" w14:textId="77777777" w:rsidR="00B913EE" w:rsidRPr="00BD4205" w:rsidRDefault="00B913EE" w:rsidP="00B913EE">
      <w:pPr>
        <w:pStyle w:val="ListParagraph"/>
        <w:ind w:left="567" w:firstLine="0"/>
        <w:jc w:val="both"/>
        <w:rPr>
          <w:b/>
        </w:rPr>
      </w:pPr>
    </w:p>
    <w:p w14:paraId="6DCE5353" w14:textId="77777777" w:rsidR="00906C88" w:rsidRPr="00BD4205" w:rsidRDefault="00906C88" w:rsidP="00BC3876">
      <w:pPr>
        <w:pStyle w:val="ListParagraph"/>
        <w:numPr>
          <w:ilvl w:val="0"/>
          <w:numId w:val="4"/>
        </w:numPr>
        <w:jc w:val="both"/>
      </w:pPr>
      <w:r w:rsidRPr="00BD4205">
        <w:t>Razgovor (intervju) se provodi samo s onim kandidatima koji su ostvarili 50% i više broja bodova na testiranju</w:t>
      </w:r>
      <w:r w:rsidR="00544DBF" w:rsidRPr="00BD4205">
        <w:t>.</w:t>
      </w:r>
    </w:p>
    <w:p w14:paraId="3191ABFB" w14:textId="3F0AEB5F" w:rsidR="00906C88" w:rsidRPr="00BD4205" w:rsidRDefault="00906C88" w:rsidP="00BC3876">
      <w:pPr>
        <w:pStyle w:val="ListParagraph"/>
        <w:numPr>
          <w:ilvl w:val="0"/>
          <w:numId w:val="4"/>
        </w:numPr>
        <w:jc w:val="both"/>
      </w:pPr>
      <w:r w:rsidRPr="00BD4205">
        <w:t xml:space="preserve">Povjerenstvo za provedbu </w:t>
      </w:r>
      <w:r w:rsidR="00CB50AE" w:rsidRPr="00BD4205">
        <w:t>oglasa</w:t>
      </w:r>
      <w:r w:rsidRPr="00BD4205">
        <w:t xml:space="preserve"> kroz razgovor (intervju) sa kandidatima utvrđuje interese, ciljeve i motivaciju kandidata za rad. Rezultati razgovora (intervjua) boduju se od 1 do 10 bodova.</w:t>
      </w:r>
    </w:p>
    <w:p w14:paraId="4B08C1B9" w14:textId="034FBF8F" w:rsidR="008D0206" w:rsidRPr="0007260B" w:rsidRDefault="00EF6C73" w:rsidP="0007260B">
      <w:pPr>
        <w:jc w:val="both"/>
      </w:pPr>
      <w:r w:rsidRPr="00BD4205">
        <w:t>Ukupan broj bodova kojeg</w:t>
      </w:r>
      <w:r w:rsidR="00E045B6" w:rsidRPr="00BD4205">
        <w:t xml:space="preserve"> kandidat može postići testiranjem i intervjuom je 20.</w:t>
      </w:r>
    </w:p>
    <w:p w14:paraId="5CDBC0E0" w14:textId="68DFD663" w:rsidR="00F25189" w:rsidRPr="00BD4205" w:rsidRDefault="00E045B6" w:rsidP="008D0206">
      <w:pPr>
        <w:ind w:left="0" w:firstLine="0"/>
        <w:jc w:val="both"/>
      </w:pPr>
      <w:r w:rsidRPr="00BD4205">
        <w:t xml:space="preserve">Nakon provedenog postupka, Povjerenstvo za provedbu </w:t>
      </w:r>
      <w:r w:rsidR="00CB50AE" w:rsidRPr="00BD4205">
        <w:t>oglasa</w:t>
      </w:r>
      <w:r w:rsidR="00EF6C73" w:rsidRPr="00BD4205">
        <w:t xml:space="preserve"> utvrđuje rang</w:t>
      </w:r>
      <w:r w:rsidR="008C4330" w:rsidRPr="00BD4205">
        <w:t>-</w:t>
      </w:r>
      <w:r w:rsidR="00EF6C73" w:rsidRPr="00BD4205">
        <w:t xml:space="preserve">listu </w:t>
      </w:r>
      <w:r w:rsidRPr="00BD4205">
        <w:t>kandidata prema ukupnom broju ostvarenih bodova te dostavlja</w:t>
      </w:r>
      <w:r w:rsidR="005141BC" w:rsidRPr="00BD4205">
        <w:t xml:space="preserve"> </w:t>
      </w:r>
      <w:r w:rsidR="004C1C21" w:rsidRPr="00BD4205">
        <w:t>pročelnik</w:t>
      </w:r>
      <w:r w:rsidR="00CB50AE" w:rsidRPr="00BD4205">
        <w:t>u</w:t>
      </w:r>
      <w:r w:rsidR="004C1C21" w:rsidRPr="00BD4205">
        <w:t xml:space="preserve"> </w:t>
      </w:r>
      <w:r w:rsidR="00BF1E4A" w:rsidRPr="00BD4205">
        <w:t>Upravnog odjela za financije, gospodarstvo i provedbu ITU mehanizma Grada P</w:t>
      </w:r>
      <w:r w:rsidR="00BF1E4A" w:rsidRPr="00BD4205">
        <w:rPr>
          <w:bCs/>
        </w:rPr>
        <w:t>ula-Pola</w:t>
      </w:r>
      <w:r w:rsidR="00BF1E4A" w:rsidRPr="00BD4205">
        <w:t xml:space="preserve"> </w:t>
      </w:r>
      <w:r w:rsidRPr="00BD4205">
        <w:t>rang</w:t>
      </w:r>
      <w:r w:rsidR="008C4330" w:rsidRPr="00BD4205">
        <w:t>-</w:t>
      </w:r>
      <w:r w:rsidRPr="00BD4205">
        <w:t xml:space="preserve">listu kandidata i izvješće o provedenom postupku koje potpisuju svi članovi Povjerenstva za provedbu </w:t>
      </w:r>
      <w:r w:rsidR="00CB50AE" w:rsidRPr="00BD4205">
        <w:t>oglasa</w:t>
      </w:r>
      <w:r w:rsidRPr="00BD4205">
        <w:t>.</w:t>
      </w:r>
    </w:p>
    <w:p w14:paraId="449C28F6" w14:textId="43AAC7FB" w:rsidR="00F25189" w:rsidRPr="00BD4205" w:rsidRDefault="00E045B6" w:rsidP="008D0206">
      <w:pPr>
        <w:ind w:left="0" w:firstLine="0"/>
        <w:jc w:val="both"/>
      </w:pPr>
      <w:r w:rsidRPr="00BD4205">
        <w:t xml:space="preserve">Izabrani kandidat, po obavijesti o izboru, dostavlja uvjerenje o zdravstvenoj sposobnosti za obavljanje poslova radnog mjesta, a </w:t>
      </w:r>
      <w:r w:rsidR="00544DBF" w:rsidRPr="00BD4205">
        <w:t>prije donošenja Rješenja o prij</w:t>
      </w:r>
      <w:r w:rsidRPr="00BD4205">
        <w:t>mu u službu.</w:t>
      </w:r>
    </w:p>
    <w:p w14:paraId="5EF89456" w14:textId="00693461" w:rsidR="00F25189" w:rsidRPr="00BD4205" w:rsidRDefault="00CB50AE" w:rsidP="008D0206">
      <w:pPr>
        <w:ind w:left="0" w:firstLine="0"/>
        <w:jc w:val="both"/>
      </w:pPr>
      <w:r w:rsidRPr="00BD4205">
        <w:t>Pročelnik</w:t>
      </w:r>
      <w:r w:rsidR="004C1C21" w:rsidRPr="00BD4205">
        <w:t xml:space="preserve"> </w:t>
      </w:r>
      <w:r w:rsidR="00BF1E4A" w:rsidRPr="00BD4205">
        <w:t>Upravnog odjela za financije, gospodarstvo i provedbu ITU mehanizma Grada P</w:t>
      </w:r>
      <w:r w:rsidR="00BF1E4A" w:rsidRPr="00BD4205">
        <w:rPr>
          <w:bCs/>
        </w:rPr>
        <w:t>ula-Pola</w:t>
      </w:r>
      <w:r w:rsidR="00A25F87" w:rsidRPr="00BD4205">
        <w:t xml:space="preserve"> </w:t>
      </w:r>
      <w:r w:rsidR="00544DBF" w:rsidRPr="00BD4205">
        <w:t>donosi Rješenje o prij</w:t>
      </w:r>
      <w:r w:rsidR="00E045B6" w:rsidRPr="00BD4205">
        <w:t xml:space="preserve">mu u službu koje se dostavlja svim kandidatima koji su se prijavili na </w:t>
      </w:r>
      <w:r w:rsidRPr="00BD4205">
        <w:t>oglas</w:t>
      </w:r>
      <w:r w:rsidR="00851FAD" w:rsidRPr="00BD4205">
        <w:t xml:space="preserve"> i </w:t>
      </w:r>
      <w:r w:rsidR="001D6E7A" w:rsidRPr="00BD4205">
        <w:t xml:space="preserve">koji su </w:t>
      </w:r>
      <w:r w:rsidR="00851FAD" w:rsidRPr="00BD4205">
        <w:t>pristupili pisanom testiranju</w:t>
      </w:r>
      <w:r w:rsidR="00E045B6" w:rsidRPr="00BD4205">
        <w:t>.</w:t>
      </w:r>
    </w:p>
    <w:p w14:paraId="41A33F3B" w14:textId="77777777" w:rsidR="00E045B6" w:rsidRPr="00BD4205" w:rsidRDefault="00E045B6" w:rsidP="008D0206">
      <w:pPr>
        <w:ind w:left="0" w:firstLine="0"/>
        <w:jc w:val="both"/>
      </w:pPr>
      <w:r w:rsidRPr="00BD4205">
        <w:t>Kandidat koji n</w:t>
      </w:r>
      <w:r w:rsidR="00D938E3" w:rsidRPr="00BD4205">
        <w:t>ije zadovoljan Rješenjem o prij</w:t>
      </w:r>
      <w:r w:rsidRPr="00BD4205">
        <w:t>mu u službu izabranog kandidata, ima pravo podnijeti žalbu gradonačelniku Grada Pul</w:t>
      </w:r>
      <w:r w:rsidR="0006360D" w:rsidRPr="00BD4205">
        <w:t>a-Pola</w:t>
      </w:r>
      <w:r w:rsidRPr="00BD4205">
        <w:t xml:space="preserve"> u roku od 15 dana od dana dostave rješenja.</w:t>
      </w:r>
    </w:p>
    <w:p w14:paraId="23617C8F" w14:textId="197CC145" w:rsidR="00382650" w:rsidRPr="00BD4205" w:rsidRDefault="00382650" w:rsidP="00382650">
      <w:pPr>
        <w:ind w:left="0" w:firstLine="0"/>
        <w:jc w:val="both"/>
      </w:pPr>
      <w:r w:rsidRPr="00BD4205">
        <w:t xml:space="preserve">Poziv za testiranje bit će objavljen najmanje 5 dana prije testiranja na web stranici Grada Pula-Pola i na oglasnoj ploči </w:t>
      </w:r>
      <w:r w:rsidR="00BF1E4A" w:rsidRPr="00BD4205">
        <w:t>Upravnog odjela za financije, gospodarstvo i provedbu ITU mehanizma Grada P</w:t>
      </w:r>
      <w:r w:rsidR="00BF1E4A" w:rsidRPr="00BD4205">
        <w:rPr>
          <w:bCs/>
        </w:rPr>
        <w:t>ula-Pola</w:t>
      </w:r>
      <w:r w:rsidRPr="00BD4205">
        <w:t>.</w:t>
      </w:r>
    </w:p>
    <w:p w14:paraId="572EE427" w14:textId="673C57E1" w:rsidR="00382650" w:rsidRPr="00BD4205" w:rsidRDefault="00382650" w:rsidP="00382650">
      <w:pPr>
        <w:ind w:left="0" w:firstLine="0"/>
        <w:jc w:val="both"/>
      </w:pPr>
      <w:r w:rsidRPr="00BD4205">
        <w:lastRenderedPageBreak/>
        <w:t xml:space="preserve">Kandidatima koji u prijavi na </w:t>
      </w:r>
      <w:r w:rsidR="00CB50AE" w:rsidRPr="00BD4205">
        <w:t>oglas</w:t>
      </w:r>
      <w:r w:rsidRPr="00BD4205">
        <w:t xml:space="preserve"> navedu adresu elektroničke pošte (e-mail), poziv za testiranje dostaviti će se i elektroničkim putem.</w:t>
      </w:r>
    </w:p>
    <w:p w14:paraId="4745C123" w14:textId="19EC8D56" w:rsidR="001D6E7A" w:rsidRPr="00BD4205" w:rsidRDefault="001D6E7A" w:rsidP="00D77601">
      <w:pPr>
        <w:jc w:val="center"/>
        <w:rPr>
          <w:b/>
        </w:rPr>
      </w:pPr>
    </w:p>
    <w:p w14:paraId="22A84ACD" w14:textId="557A370B" w:rsidR="00F17AD2" w:rsidRDefault="001D6E7A" w:rsidP="00FF402B">
      <w:pPr>
        <w:jc w:val="right"/>
        <w:rPr>
          <w:b/>
        </w:rPr>
      </w:pPr>
      <w:r w:rsidRPr="00BD4205">
        <w:rPr>
          <w:b/>
        </w:rPr>
        <w:t xml:space="preserve">Povjerenstvo za provedbu </w:t>
      </w:r>
      <w:r w:rsidR="00CB50AE" w:rsidRPr="00BD4205">
        <w:rPr>
          <w:b/>
        </w:rPr>
        <w:t>oglasa</w:t>
      </w:r>
    </w:p>
    <w:p w14:paraId="1A578A04" w14:textId="77777777" w:rsidR="00F17AD2" w:rsidRDefault="00F17AD2" w:rsidP="00FF402B">
      <w:pPr>
        <w:jc w:val="right"/>
        <w:rPr>
          <w:b/>
        </w:rPr>
      </w:pPr>
    </w:p>
    <w:p w14:paraId="2FC79CAA" w14:textId="77777777" w:rsidR="00F17AD2" w:rsidRDefault="00F17AD2" w:rsidP="00FF402B">
      <w:pPr>
        <w:jc w:val="right"/>
        <w:rPr>
          <w:b/>
        </w:rPr>
      </w:pPr>
    </w:p>
    <w:p w14:paraId="6F2D57E8" w14:textId="77777777" w:rsidR="00F17AD2" w:rsidRDefault="00F17AD2" w:rsidP="00FF402B">
      <w:pPr>
        <w:jc w:val="right"/>
        <w:rPr>
          <w:b/>
        </w:rPr>
      </w:pPr>
    </w:p>
    <w:p w14:paraId="3BEAD1E3" w14:textId="77777777" w:rsidR="00F17AD2" w:rsidRDefault="00F17AD2" w:rsidP="00FF402B">
      <w:pPr>
        <w:jc w:val="right"/>
        <w:rPr>
          <w:b/>
        </w:rPr>
      </w:pPr>
    </w:p>
    <w:p w14:paraId="43B3440E" w14:textId="77777777" w:rsidR="00F17AD2" w:rsidRDefault="00F17AD2" w:rsidP="00FF402B">
      <w:pPr>
        <w:jc w:val="right"/>
        <w:rPr>
          <w:b/>
        </w:rPr>
      </w:pPr>
    </w:p>
    <w:p w14:paraId="65113D2C" w14:textId="77777777" w:rsidR="00F17AD2" w:rsidRDefault="00F17AD2" w:rsidP="00FF402B">
      <w:pPr>
        <w:jc w:val="right"/>
        <w:rPr>
          <w:b/>
        </w:rPr>
      </w:pPr>
    </w:p>
    <w:p w14:paraId="6E82A091" w14:textId="77777777" w:rsidR="00F17AD2" w:rsidRDefault="00F17AD2" w:rsidP="00FF402B">
      <w:pPr>
        <w:jc w:val="right"/>
        <w:rPr>
          <w:b/>
        </w:rPr>
      </w:pPr>
    </w:p>
    <w:p w14:paraId="32CFDECB" w14:textId="77777777" w:rsidR="00F17AD2" w:rsidRDefault="00F17AD2" w:rsidP="00FF402B">
      <w:pPr>
        <w:jc w:val="right"/>
        <w:rPr>
          <w:b/>
        </w:rPr>
      </w:pPr>
    </w:p>
    <w:p w14:paraId="646B48B4" w14:textId="77777777" w:rsidR="00F17AD2" w:rsidRDefault="00F17AD2" w:rsidP="00FF402B">
      <w:pPr>
        <w:jc w:val="right"/>
        <w:rPr>
          <w:b/>
        </w:rPr>
      </w:pPr>
    </w:p>
    <w:p w14:paraId="2BB7D941" w14:textId="77777777" w:rsidR="00F17AD2" w:rsidRDefault="00F17AD2" w:rsidP="00FF402B">
      <w:pPr>
        <w:jc w:val="right"/>
        <w:rPr>
          <w:b/>
        </w:rPr>
      </w:pPr>
    </w:p>
    <w:p w14:paraId="4109954D" w14:textId="77777777" w:rsidR="00F17AD2" w:rsidRDefault="00F17AD2" w:rsidP="00FF402B">
      <w:pPr>
        <w:jc w:val="right"/>
        <w:rPr>
          <w:b/>
        </w:rPr>
      </w:pPr>
    </w:p>
    <w:p w14:paraId="5F01DF97" w14:textId="77777777" w:rsidR="00F17AD2" w:rsidRDefault="00F17AD2" w:rsidP="00FF402B">
      <w:pPr>
        <w:jc w:val="right"/>
        <w:rPr>
          <w:b/>
        </w:rPr>
      </w:pPr>
    </w:p>
    <w:p w14:paraId="15C08D29" w14:textId="77777777" w:rsidR="00F17AD2" w:rsidRDefault="00F17AD2" w:rsidP="00FF402B">
      <w:pPr>
        <w:jc w:val="right"/>
        <w:rPr>
          <w:b/>
        </w:rPr>
      </w:pPr>
    </w:p>
    <w:p w14:paraId="18B8943E" w14:textId="77777777" w:rsidR="00F17AD2" w:rsidRDefault="00F17AD2" w:rsidP="00FF402B">
      <w:pPr>
        <w:jc w:val="right"/>
        <w:rPr>
          <w:b/>
        </w:rPr>
      </w:pPr>
    </w:p>
    <w:p w14:paraId="51193E39" w14:textId="77777777" w:rsidR="00F17AD2" w:rsidRDefault="00F17AD2" w:rsidP="00FF402B">
      <w:pPr>
        <w:jc w:val="right"/>
        <w:rPr>
          <w:b/>
        </w:rPr>
      </w:pPr>
    </w:p>
    <w:p w14:paraId="2F4E5A6E" w14:textId="77777777" w:rsidR="00F17AD2" w:rsidRDefault="00F17AD2" w:rsidP="00FF402B">
      <w:pPr>
        <w:jc w:val="right"/>
        <w:rPr>
          <w:b/>
        </w:rPr>
      </w:pPr>
    </w:p>
    <w:p w14:paraId="71AA5DAD" w14:textId="77777777" w:rsidR="00F17AD2" w:rsidRDefault="00F17AD2" w:rsidP="00FF402B">
      <w:pPr>
        <w:jc w:val="right"/>
        <w:rPr>
          <w:b/>
        </w:rPr>
      </w:pPr>
    </w:p>
    <w:p w14:paraId="283FDD4C" w14:textId="77777777" w:rsidR="00F17AD2" w:rsidRDefault="00F17AD2" w:rsidP="00FF402B">
      <w:pPr>
        <w:jc w:val="right"/>
        <w:rPr>
          <w:b/>
        </w:rPr>
      </w:pPr>
    </w:p>
    <w:p w14:paraId="2E8CE3DB" w14:textId="77777777" w:rsidR="00F17AD2" w:rsidRDefault="00F17AD2" w:rsidP="00FF402B">
      <w:pPr>
        <w:jc w:val="right"/>
        <w:rPr>
          <w:b/>
        </w:rPr>
      </w:pPr>
    </w:p>
    <w:p w14:paraId="0F147034" w14:textId="77777777" w:rsidR="00F17AD2" w:rsidRDefault="00F17AD2" w:rsidP="00FF402B">
      <w:pPr>
        <w:jc w:val="right"/>
        <w:rPr>
          <w:b/>
        </w:rPr>
      </w:pPr>
    </w:p>
    <w:p w14:paraId="7B330FDA" w14:textId="77777777" w:rsidR="00F17AD2" w:rsidRDefault="00F17AD2" w:rsidP="00FF402B">
      <w:pPr>
        <w:jc w:val="right"/>
        <w:rPr>
          <w:b/>
        </w:rPr>
      </w:pPr>
    </w:p>
    <w:p w14:paraId="5CB86969" w14:textId="77777777" w:rsidR="00F17AD2" w:rsidRDefault="00F17AD2" w:rsidP="00FF402B">
      <w:pPr>
        <w:jc w:val="right"/>
        <w:rPr>
          <w:b/>
        </w:rPr>
      </w:pPr>
    </w:p>
    <w:p w14:paraId="7B726DAF" w14:textId="77777777" w:rsidR="00F17AD2" w:rsidRDefault="00F17AD2" w:rsidP="00FF402B">
      <w:pPr>
        <w:jc w:val="right"/>
        <w:rPr>
          <w:b/>
        </w:rPr>
      </w:pPr>
    </w:p>
    <w:p w14:paraId="01821876" w14:textId="77777777" w:rsidR="00F17AD2" w:rsidRDefault="00F17AD2" w:rsidP="00FF402B">
      <w:pPr>
        <w:jc w:val="right"/>
        <w:rPr>
          <w:b/>
        </w:rPr>
      </w:pPr>
    </w:p>
    <w:p w14:paraId="1CE258BF" w14:textId="77777777" w:rsidR="00F17AD2" w:rsidRDefault="00F17AD2" w:rsidP="00FF402B">
      <w:pPr>
        <w:jc w:val="right"/>
        <w:rPr>
          <w:b/>
        </w:rPr>
      </w:pPr>
    </w:p>
    <w:p w14:paraId="0BBB5595" w14:textId="77777777" w:rsidR="00F17AD2" w:rsidRDefault="00F17AD2" w:rsidP="00FF402B">
      <w:pPr>
        <w:jc w:val="right"/>
        <w:rPr>
          <w:b/>
        </w:rPr>
      </w:pPr>
    </w:p>
    <w:p w14:paraId="457E1B90" w14:textId="11F44386" w:rsidR="002B09F1" w:rsidRDefault="002B09F1" w:rsidP="00FF402B">
      <w:pPr>
        <w:jc w:val="right"/>
        <w:rPr>
          <w:b/>
        </w:rPr>
      </w:pPr>
    </w:p>
    <w:p w14:paraId="62CF27D8" w14:textId="40388434" w:rsidR="002B09F1" w:rsidRDefault="002B09F1" w:rsidP="00FF402B">
      <w:pPr>
        <w:jc w:val="right"/>
        <w:rPr>
          <w:b/>
        </w:rPr>
      </w:pPr>
    </w:p>
    <w:p w14:paraId="53348699" w14:textId="211C6EE8" w:rsidR="002B09F1" w:rsidRDefault="002B09F1" w:rsidP="00FF402B">
      <w:pPr>
        <w:jc w:val="right"/>
        <w:rPr>
          <w:b/>
        </w:rPr>
      </w:pPr>
    </w:p>
    <w:p w14:paraId="5AD76D28" w14:textId="15837E30" w:rsidR="002B09F1" w:rsidRDefault="002B09F1" w:rsidP="00FF402B">
      <w:pPr>
        <w:jc w:val="right"/>
        <w:rPr>
          <w:b/>
        </w:rPr>
      </w:pPr>
    </w:p>
    <w:p w14:paraId="708CA511" w14:textId="5EA56EC4" w:rsidR="002B09F1" w:rsidRDefault="002B09F1" w:rsidP="00FF402B">
      <w:pPr>
        <w:jc w:val="right"/>
        <w:rPr>
          <w:b/>
        </w:rPr>
      </w:pPr>
    </w:p>
    <w:p w14:paraId="0B973D22" w14:textId="4410F25B" w:rsidR="002B09F1" w:rsidRDefault="002B09F1" w:rsidP="00FF402B">
      <w:pPr>
        <w:jc w:val="right"/>
        <w:rPr>
          <w:b/>
        </w:rPr>
      </w:pPr>
    </w:p>
    <w:p w14:paraId="592E5EF4" w14:textId="62FDA4EF" w:rsidR="002B09F1" w:rsidRDefault="002B09F1" w:rsidP="00FF402B">
      <w:pPr>
        <w:jc w:val="right"/>
        <w:rPr>
          <w:b/>
        </w:rPr>
      </w:pPr>
    </w:p>
    <w:p w14:paraId="3E5AF421" w14:textId="77777777" w:rsidR="00F17AD2" w:rsidRPr="00BF1E4A" w:rsidRDefault="00F17AD2" w:rsidP="00F17AD2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lastRenderedPageBreak/>
        <w:t>GRAD PULA-POLA</w:t>
      </w:r>
    </w:p>
    <w:p w14:paraId="42547526" w14:textId="77777777" w:rsidR="00F17AD2" w:rsidRPr="00BF1E4A" w:rsidRDefault="00F17AD2" w:rsidP="00F17AD2">
      <w:pPr>
        <w:spacing w:after="0"/>
        <w:ind w:left="0" w:firstLine="0"/>
        <w:jc w:val="center"/>
        <w:rPr>
          <w:b/>
        </w:rPr>
      </w:pPr>
      <w:r w:rsidRPr="00CA0B9A">
        <w:rPr>
          <w:b/>
        </w:rPr>
        <w:t>ASSESSORATO ALLE FINANZE, ECONOMIA E ALL'ATTUAZIONE DEL MECCANISMO ITU</w:t>
      </w:r>
    </w:p>
    <w:p w14:paraId="3D1F0081" w14:textId="77777777" w:rsidR="00F17AD2" w:rsidRPr="00BF1E4A" w:rsidRDefault="00F17AD2" w:rsidP="00F17AD2">
      <w:pPr>
        <w:jc w:val="center"/>
        <w:rPr>
          <w:b/>
        </w:rPr>
      </w:pPr>
    </w:p>
    <w:p w14:paraId="69633C90" w14:textId="4574ECFB" w:rsidR="00F17AD2" w:rsidRPr="009750B1" w:rsidRDefault="00F17AD2" w:rsidP="00F17AD2">
      <w:pPr>
        <w:ind w:left="90" w:hanging="30"/>
        <w:jc w:val="both"/>
        <w:rPr>
          <w:bCs/>
          <w:lang w:val="it-IT"/>
        </w:rPr>
      </w:pPr>
      <w:bookmarkStart w:id="2" w:name="_Hlk144366727"/>
      <w:r w:rsidRPr="009750B1">
        <w:rPr>
          <w:bCs/>
          <w:lang w:val="it-IT"/>
        </w:rPr>
        <w:t xml:space="preserve">Ai sensi degli articoli </w:t>
      </w:r>
      <w:r w:rsidRPr="00CA0B9A">
        <w:rPr>
          <w:bCs/>
          <w:lang w:val="it-IT"/>
        </w:rPr>
        <w:t xml:space="preserve">28. </w:t>
      </w:r>
      <w:r w:rsidR="00D32C5D">
        <w:rPr>
          <w:bCs/>
          <w:lang w:val="it-IT"/>
        </w:rPr>
        <w:t>e</w:t>
      </w:r>
      <w:r w:rsidR="009B79A8">
        <w:rPr>
          <w:bCs/>
          <w:lang w:val="it-IT"/>
        </w:rPr>
        <w:t xml:space="preserve"> </w:t>
      </w:r>
      <w:r w:rsidRPr="00CA0B9A">
        <w:rPr>
          <w:bCs/>
          <w:lang w:val="it-IT"/>
        </w:rPr>
        <w:t xml:space="preserve"> 29.</w:t>
      </w:r>
      <w:r>
        <w:rPr>
          <w:bCs/>
          <w:lang w:val="it-IT"/>
        </w:rPr>
        <w:t xml:space="preserve"> </w:t>
      </w:r>
      <w:r w:rsidR="009B79A8">
        <w:rPr>
          <w:bCs/>
          <w:lang w:val="it-IT"/>
        </w:rPr>
        <w:t>e</w:t>
      </w:r>
      <w:r>
        <w:rPr>
          <w:bCs/>
          <w:lang w:val="it-IT"/>
        </w:rPr>
        <w:t xml:space="preserve"> in riferimento all’art. 19</w:t>
      </w:r>
      <w:r w:rsidRPr="009750B1">
        <w:rPr>
          <w:bCs/>
          <w:lang w:val="it-IT"/>
        </w:rPr>
        <w:t xml:space="preserve"> della Legge sui funzionari e gli impiegati nelle amministrazioni di autogoverno locale e regionale ("Gazzetta Ufficiale" n. 86/08, 61/11, 04/18 e 112/19), il dipendente temporaneamente autorizzato a svolgere le funzioni di assessore alle finanze, economia e all'attuazione del meccanismo ITU della Città di Pula-Pola ha  pubblicato</w:t>
      </w:r>
      <w:r>
        <w:rPr>
          <w:bCs/>
          <w:lang w:val="it-IT"/>
        </w:rPr>
        <w:t xml:space="preserve"> l’Invito pubblico presso </w:t>
      </w:r>
      <w:r w:rsidRPr="009750B1">
        <w:rPr>
          <w:bCs/>
          <w:lang w:val="it-IT"/>
        </w:rPr>
        <w:t xml:space="preserve">l’Ente croato per il collocamento al lavoro, Ufficio regionale di Pola e sulle pagine web della Città di Pula-Pola per il seguente posto di lavoro: </w:t>
      </w:r>
    </w:p>
    <w:p w14:paraId="1F174924" w14:textId="77777777" w:rsidR="00F17AD2" w:rsidRDefault="00F17AD2" w:rsidP="00F17AD2">
      <w:pPr>
        <w:tabs>
          <w:tab w:val="left" w:pos="0"/>
        </w:tabs>
        <w:ind w:left="0" w:firstLine="0"/>
        <w:jc w:val="both"/>
        <w:rPr>
          <w:bCs/>
        </w:rPr>
      </w:pPr>
    </w:p>
    <w:bookmarkEnd w:id="2"/>
    <w:p w14:paraId="5B5DA1F9" w14:textId="77777777" w:rsidR="00F17AD2" w:rsidRDefault="00F17AD2" w:rsidP="00F17AD2">
      <w:pPr>
        <w:spacing w:after="0" w:line="360" w:lineRule="auto"/>
        <w:ind w:left="360" w:hanging="3"/>
        <w:rPr>
          <w:bCs/>
        </w:rPr>
      </w:pPr>
      <w:r w:rsidRPr="0065190A">
        <w:rPr>
          <w:b/>
          <w:lang w:val="it-IT"/>
        </w:rPr>
        <w:t xml:space="preserve">Addetto amministrativo I per il ricevimento delle parti e l'invio delle pratiche - 1 esecutore/ice </w:t>
      </w:r>
      <w:r>
        <w:rPr>
          <w:b/>
          <w:lang w:val="it-IT"/>
        </w:rPr>
        <w:t>per sostituzione del lavoratore assente per un periodo più lungo dal posto di lavoro</w:t>
      </w:r>
      <w:r>
        <w:rPr>
          <w:bCs/>
        </w:rPr>
        <w:t xml:space="preserve"> </w:t>
      </w:r>
    </w:p>
    <w:p w14:paraId="321BBAA1" w14:textId="77777777" w:rsidR="00F17AD2" w:rsidRPr="0065190A" w:rsidRDefault="00F17AD2" w:rsidP="00F17AD2">
      <w:pPr>
        <w:spacing w:after="0" w:line="360" w:lineRule="auto"/>
        <w:ind w:left="360" w:hanging="3"/>
        <w:rPr>
          <w:lang w:val="it-IT"/>
        </w:rPr>
      </w:pPr>
      <w:r w:rsidRPr="0065190A">
        <w:rPr>
          <w:lang w:val="it-IT"/>
        </w:rPr>
        <w:t>pertanto in accordo a quanto sopra si riporta quanto segue:</w:t>
      </w:r>
    </w:p>
    <w:p w14:paraId="6CD37EEA" w14:textId="77777777" w:rsidR="00F17AD2" w:rsidRDefault="00F17AD2" w:rsidP="00F17AD2">
      <w:pPr>
        <w:spacing w:after="0" w:line="360" w:lineRule="auto"/>
        <w:ind w:left="360" w:hanging="3"/>
        <w:jc w:val="center"/>
        <w:rPr>
          <w:b/>
          <w:bCs/>
        </w:rPr>
      </w:pPr>
      <w:r w:rsidRPr="0065190A">
        <w:rPr>
          <w:b/>
          <w:bCs/>
        </w:rPr>
        <w:t>AVVISI E ISTRUZIONI</w:t>
      </w:r>
    </w:p>
    <w:p w14:paraId="08B8BB57" w14:textId="77777777" w:rsidR="00F17AD2" w:rsidRPr="00E90C67" w:rsidRDefault="00F17AD2" w:rsidP="00F17AD2">
      <w:pPr>
        <w:spacing w:after="0" w:line="360" w:lineRule="auto"/>
        <w:ind w:left="360" w:hanging="3"/>
        <w:rPr>
          <w:b/>
          <w:bCs/>
          <w:lang w:val="it-IT"/>
        </w:rPr>
      </w:pPr>
      <w:r w:rsidRPr="00E90C67">
        <w:rPr>
          <w:b/>
          <w:bCs/>
          <w:lang w:val="it-IT"/>
        </w:rPr>
        <w:t xml:space="preserve">Descrizione del lavoro </w:t>
      </w:r>
      <w:r w:rsidRPr="00E90C67">
        <w:rPr>
          <w:lang w:val="it-IT"/>
        </w:rPr>
        <w:t>(con la percentuale approssimativa di tempo necessario per eseguire ciascun lavoro individualmente):</w:t>
      </w:r>
    </w:p>
    <w:p w14:paraId="31F7B479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 xml:space="preserve">- </w:t>
      </w:r>
      <w:r>
        <w:rPr>
          <w:lang w:val="it-IT"/>
        </w:rPr>
        <w:t>ritira le richieste</w:t>
      </w:r>
      <w:r w:rsidRPr="00176F4F">
        <w:rPr>
          <w:lang w:val="it-IT"/>
        </w:rPr>
        <w:t xml:space="preserve"> direttamente dalle parti e le inserisce nel registro dell'ordinanza, ovvero nel registro delle </w:t>
      </w:r>
      <w:r>
        <w:rPr>
          <w:lang w:val="it-IT"/>
        </w:rPr>
        <w:t xml:space="preserve">pratiche </w:t>
      </w:r>
      <w:r w:rsidRPr="00176F4F">
        <w:rPr>
          <w:lang w:val="it-IT"/>
        </w:rPr>
        <w:t>del procedimento amministrativo (30%),</w:t>
      </w:r>
    </w:p>
    <w:p w14:paraId="06D364D2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>- fornisce informazioni a</w:t>
      </w:r>
      <w:r>
        <w:rPr>
          <w:lang w:val="it-IT"/>
        </w:rPr>
        <w:t>lle</w:t>
      </w:r>
      <w:r w:rsidRPr="00176F4F">
        <w:rPr>
          <w:lang w:val="it-IT"/>
        </w:rPr>
        <w:t xml:space="preserve"> parti (15%),</w:t>
      </w:r>
    </w:p>
    <w:p w14:paraId="76CF7E1D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 xml:space="preserve">- riceve e </w:t>
      </w:r>
      <w:r>
        <w:rPr>
          <w:lang w:val="it-IT"/>
        </w:rPr>
        <w:t>svolge il protocollo di</w:t>
      </w:r>
      <w:r w:rsidRPr="00176F4F">
        <w:rPr>
          <w:lang w:val="it-IT"/>
        </w:rPr>
        <w:t xml:space="preserve"> e-mail ufficiali, riceve comunicazioni nei sistemi di permessi elettronici e - Fatture (10%),</w:t>
      </w:r>
    </w:p>
    <w:p w14:paraId="112616B9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>- riceve gli invii tramite i registri di consegna interni dagli organi amministrativi, li ispeziona e invia i documenti (15%),</w:t>
      </w:r>
    </w:p>
    <w:p w14:paraId="7D42782B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 xml:space="preserve">- </w:t>
      </w:r>
      <w:r>
        <w:rPr>
          <w:lang w:val="it-IT"/>
        </w:rPr>
        <w:t xml:space="preserve">imbusta </w:t>
      </w:r>
      <w:r w:rsidRPr="00176F4F">
        <w:rPr>
          <w:lang w:val="it-IT"/>
        </w:rPr>
        <w:t>i documenti, tiene le registrazioni necessarie sull'invio dei documenti (20%),</w:t>
      </w:r>
    </w:p>
    <w:p w14:paraId="7A08F5F7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>- effettua la registrazione degli atti nel libretto elettronico delle ricevute (ePK), (5%),</w:t>
      </w:r>
    </w:p>
    <w:p w14:paraId="44D0F7BF" w14:textId="77777777" w:rsidR="00F17AD2" w:rsidRPr="00176F4F" w:rsidRDefault="00F17AD2" w:rsidP="00F17AD2">
      <w:pPr>
        <w:ind w:left="450" w:hanging="93"/>
        <w:jc w:val="both"/>
        <w:rPr>
          <w:lang w:val="it-IT"/>
        </w:rPr>
      </w:pPr>
      <w:r w:rsidRPr="00176F4F">
        <w:rPr>
          <w:lang w:val="it-IT"/>
        </w:rPr>
        <w:t>- svolge gli altri compiti assegnati dal</w:t>
      </w:r>
      <w:r>
        <w:rPr>
          <w:lang w:val="it-IT"/>
        </w:rPr>
        <w:t xml:space="preserve">l’assessore, vice assessore, caposezione e </w:t>
      </w:r>
      <w:r w:rsidRPr="00176F4F">
        <w:rPr>
          <w:lang w:val="it-IT"/>
        </w:rPr>
        <w:t xml:space="preserve">capo sotto </w:t>
      </w:r>
      <w:r>
        <w:rPr>
          <w:lang w:val="it-IT"/>
        </w:rPr>
        <w:t>sezione</w:t>
      </w:r>
      <w:r w:rsidRPr="00176F4F">
        <w:rPr>
          <w:lang w:val="it-IT"/>
        </w:rPr>
        <w:t xml:space="preserve"> (5%).</w:t>
      </w:r>
    </w:p>
    <w:p w14:paraId="1FBD2D56" w14:textId="77777777" w:rsidR="00F17AD2" w:rsidRPr="007771AF" w:rsidRDefault="00F17AD2" w:rsidP="00F17AD2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Dati </w:t>
      </w:r>
      <w:r w:rsidRPr="007771AF">
        <w:rPr>
          <w:b/>
          <w:bCs/>
          <w:lang w:val="it-IT"/>
        </w:rPr>
        <w:t>sullo stipendio:</w:t>
      </w:r>
    </w:p>
    <w:p w14:paraId="3780F2A4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 dati sullo stipendio della posizione menzionata sono prescritti dalla Decisione sui coefficienti per il calcolo dello stipendio dei funzionari e degli impiegati ("</w:t>
      </w:r>
      <w:r>
        <w:rPr>
          <w:lang w:val="it-IT"/>
        </w:rPr>
        <w:t>Bollettino</w:t>
      </w:r>
      <w:r w:rsidRPr="00F67EB3">
        <w:rPr>
          <w:lang w:val="it-IT"/>
        </w:rPr>
        <w:t xml:space="preserve"> </w:t>
      </w:r>
      <w:r>
        <w:rPr>
          <w:lang w:val="it-IT"/>
        </w:rPr>
        <w:t>u</w:t>
      </w:r>
      <w:r w:rsidRPr="00F67EB3">
        <w:rPr>
          <w:lang w:val="it-IT"/>
        </w:rPr>
        <w:t>fficiale" della Città di P</w:t>
      </w:r>
      <w:r>
        <w:rPr>
          <w:lang w:val="it-IT"/>
        </w:rPr>
        <w:t>u</w:t>
      </w:r>
      <w:r w:rsidRPr="00F67EB3">
        <w:rPr>
          <w:lang w:val="it-IT"/>
        </w:rPr>
        <w:t>la-Pola n. 09/10, 13/11 e 25/22</w:t>
      </w:r>
      <w:r>
        <w:rPr>
          <w:lang w:val="it-IT"/>
        </w:rPr>
        <w:t xml:space="preserve"> i 16/23</w:t>
      </w:r>
      <w:r w:rsidRPr="00F67EB3">
        <w:rPr>
          <w:lang w:val="it-IT"/>
        </w:rPr>
        <w:t xml:space="preserve">). Di conseguenza, lo stipendio per la posizione di </w:t>
      </w:r>
      <w:r>
        <w:rPr>
          <w:lang w:val="it-IT"/>
        </w:rPr>
        <w:t>referente</w:t>
      </w:r>
      <w:r w:rsidRPr="00F67EB3">
        <w:rPr>
          <w:lang w:val="it-IT"/>
        </w:rPr>
        <w:t xml:space="preserve"> I delle </w:t>
      </w:r>
      <w:r w:rsidRPr="000E232A">
        <w:rPr>
          <w:lang w:val="it-IT"/>
        </w:rPr>
        <w:t xml:space="preserve">per il ricevimento delle parti e l'invio delle pratiche </w:t>
      </w:r>
      <w:r w:rsidRPr="00F67EB3">
        <w:rPr>
          <w:lang w:val="it-IT"/>
        </w:rPr>
        <w:t>è il prodotto del coefficiente della posizione</w:t>
      </w:r>
      <w:r>
        <w:rPr>
          <w:lang w:val="it-IT"/>
        </w:rPr>
        <w:t xml:space="preserve"> ricoperta</w:t>
      </w:r>
      <w:r w:rsidRPr="00F67EB3">
        <w:rPr>
          <w:lang w:val="it-IT"/>
        </w:rPr>
        <w:t xml:space="preserve"> 1,55 e la base per il calcolo dello stipendio (l'importo della base è </w:t>
      </w:r>
      <w:r w:rsidRPr="000E232A">
        <w:rPr>
          <w:lang w:val="it-IT"/>
        </w:rPr>
        <w:t xml:space="preserve">797,98 </w:t>
      </w:r>
      <w:r w:rsidRPr="00F67EB3">
        <w:rPr>
          <w:lang w:val="it-IT"/>
        </w:rPr>
        <w:t>euro lordi) aumentato dello 0,5% per ogni completato anno di servizio.</w:t>
      </w:r>
    </w:p>
    <w:p w14:paraId="68E95278" w14:textId="77777777" w:rsidR="00F17AD2" w:rsidRPr="00F67EB3" w:rsidRDefault="00F17AD2" w:rsidP="00F17AD2">
      <w:pPr>
        <w:jc w:val="both"/>
        <w:rPr>
          <w:lang w:val="it-IT"/>
        </w:rPr>
      </w:pPr>
    </w:p>
    <w:p w14:paraId="5A0DBE14" w14:textId="77777777" w:rsidR="00F17AD2" w:rsidRPr="007771AF" w:rsidRDefault="00F17AD2" w:rsidP="00F17AD2">
      <w:pPr>
        <w:jc w:val="both"/>
        <w:rPr>
          <w:b/>
          <w:bCs/>
          <w:lang w:val="it-IT"/>
        </w:rPr>
      </w:pPr>
      <w:r w:rsidRPr="007771AF">
        <w:rPr>
          <w:b/>
          <w:bCs/>
          <w:lang w:val="it-IT"/>
        </w:rPr>
        <w:t xml:space="preserve">A) </w:t>
      </w:r>
      <w:r>
        <w:rPr>
          <w:b/>
          <w:bCs/>
          <w:lang w:val="it-IT"/>
        </w:rPr>
        <w:t>ESAME</w:t>
      </w:r>
      <w:r w:rsidRPr="007771AF">
        <w:rPr>
          <w:b/>
          <w:bCs/>
          <w:lang w:val="it-IT"/>
        </w:rPr>
        <w:t xml:space="preserve"> DEI CANDIDATI</w:t>
      </w:r>
    </w:p>
    <w:p w14:paraId="5C41E21A" w14:textId="77777777" w:rsidR="00F17AD2" w:rsidRPr="00F67EB3" w:rsidRDefault="00F17AD2" w:rsidP="00F17AD2">
      <w:pPr>
        <w:jc w:val="both"/>
        <w:rPr>
          <w:lang w:val="it-IT"/>
        </w:rPr>
      </w:pPr>
    </w:p>
    <w:p w14:paraId="668BDB4E" w14:textId="77777777" w:rsidR="00F17AD2" w:rsidRPr="00F67EB3" w:rsidRDefault="00F17AD2" w:rsidP="00F17AD2">
      <w:pPr>
        <w:jc w:val="both"/>
        <w:rPr>
          <w:lang w:val="it-IT"/>
        </w:rPr>
      </w:pPr>
      <w:r>
        <w:rPr>
          <w:b/>
          <w:bCs/>
          <w:lang w:val="it-IT"/>
        </w:rPr>
        <w:t>Esame</w:t>
      </w:r>
      <w:r w:rsidRPr="007771AF">
        <w:rPr>
          <w:b/>
          <w:bCs/>
          <w:lang w:val="it-IT"/>
        </w:rPr>
        <w:t xml:space="preserve"> dei candidati</w:t>
      </w:r>
      <w:r w:rsidRPr="00F67EB3">
        <w:rPr>
          <w:lang w:val="it-IT"/>
        </w:rPr>
        <w:t>:</w:t>
      </w:r>
    </w:p>
    <w:p w14:paraId="1E6933B4" w14:textId="77777777" w:rsidR="00F17AD2" w:rsidRPr="00F67EB3" w:rsidRDefault="00F17AD2" w:rsidP="00F17AD2">
      <w:pPr>
        <w:ind w:left="360" w:firstLine="0"/>
        <w:jc w:val="both"/>
        <w:rPr>
          <w:lang w:val="it-IT"/>
        </w:rPr>
      </w:pPr>
      <w:r>
        <w:rPr>
          <w:lang w:val="it-IT"/>
        </w:rPr>
        <w:lastRenderedPageBreak/>
        <w:t>L’esame</w:t>
      </w:r>
      <w:r w:rsidRPr="00F67EB3">
        <w:rPr>
          <w:lang w:val="it-IT"/>
        </w:rPr>
        <w:t xml:space="preserve"> del candidato consiste nella verifica delle conoscenze, delle capacità e delle competenze essenziali per svolgere i compiti della posizione alla quale il candidato è ammesso - una prova scritta.</w:t>
      </w:r>
    </w:p>
    <w:p w14:paraId="44F1373D" w14:textId="77777777" w:rsidR="00F17AD2" w:rsidRPr="00F67EB3" w:rsidRDefault="00F17AD2" w:rsidP="00F17AD2">
      <w:pPr>
        <w:jc w:val="both"/>
        <w:rPr>
          <w:lang w:val="it-IT"/>
        </w:rPr>
      </w:pPr>
    </w:p>
    <w:p w14:paraId="74E0F77F" w14:textId="77777777" w:rsidR="00F17AD2" w:rsidRPr="007771AF" w:rsidRDefault="00F17AD2" w:rsidP="00F17AD2">
      <w:pPr>
        <w:jc w:val="both"/>
        <w:rPr>
          <w:b/>
          <w:bCs/>
          <w:lang w:val="it-IT"/>
        </w:rPr>
      </w:pPr>
      <w:r w:rsidRPr="007771AF">
        <w:rPr>
          <w:b/>
          <w:bCs/>
          <w:lang w:val="it-IT"/>
        </w:rPr>
        <w:t>Fonti legali per preparare i candidati a</w:t>
      </w:r>
      <w:r>
        <w:rPr>
          <w:b/>
          <w:bCs/>
          <w:lang w:val="it-IT"/>
        </w:rPr>
        <w:t>ll’esame</w:t>
      </w:r>
      <w:r w:rsidRPr="007771AF">
        <w:rPr>
          <w:b/>
          <w:bCs/>
          <w:lang w:val="it-IT"/>
        </w:rPr>
        <w:t>:</w:t>
      </w:r>
    </w:p>
    <w:p w14:paraId="7583C941" w14:textId="77777777" w:rsidR="00F17AD2" w:rsidRPr="00F67EB3" w:rsidRDefault="00F17AD2" w:rsidP="00F17AD2">
      <w:pPr>
        <w:ind w:left="360" w:firstLine="0"/>
        <w:jc w:val="both"/>
        <w:rPr>
          <w:lang w:val="it-IT"/>
        </w:rPr>
      </w:pPr>
      <w:r w:rsidRPr="00F67EB3">
        <w:rPr>
          <w:lang w:val="it-IT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5BCCC836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>1. Legge sull'au</w:t>
      </w:r>
      <w:r>
        <w:rPr>
          <w:rFonts w:ascii="Times New Roman" w:hAnsi="Times New Roman"/>
          <w:sz w:val="24"/>
          <w:szCs w:val="24"/>
          <w:lang w:val="it-IT"/>
        </w:rPr>
        <w:t xml:space="preserve">togoverno </w:t>
      </w:r>
      <w:r w:rsidRPr="00CB0EAE">
        <w:rPr>
          <w:rFonts w:ascii="Times New Roman" w:hAnsi="Times New Roman"/>
          <w:sz w:val="24"/>
          <w:szCs w:val="24"/>
          <w:lang w:val="it-IT"/>
        </w:rPr>
        <w:t xml:space="preserve">locale e regionale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33/01, 60/01 - interpretazione autentica, 129/05, 109/07, 125/08, 36/09, 150/11, 144/12, 19/13, 137/15 (corretto), 123/17, 98/19, 144/20),</w:t>
      </w:r>
    </w:p>
    <w:p w14:paraId="5A29945C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 xml:space="preserve">2. Legge sulla procedura amministrativa generale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47/09 e 110/21),</w:t>
      </w:r>
    </w:p>
    <w:p w14:paraId="082D77F9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 xml:space="preserve">3. Regolamento sul funzionamento dell'ufficio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75/21),</w:t>
      </w:r>
    </w:p>
    <w:p w14:paraId="53604A2C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 xml:space="preserve">4. Legge sui sigilli e sui timbri con lo stemma della Repubblica di Croazia (Gazzetta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 n. 33/95),</w:t>
      </w:r>
    </w:p>
    <w:p w14:paraId="300A5519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 xml:space="preserve">5. Legge sulle tasse amministrative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115/16 e 114/22),</w:t>
      </w:r>
    </w:p>
    <w:p w14:paraId="176F7521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>6. Regolamento sulle targhette e sui titoli degli atti degli organi dell'amministrazione statale, delle a</w:t>
      </w:r>
      <w:r>
        <w:rPr>
          <w:rFonts w:ascii="Times New Roman" w:hAnsi="Times New Roman"/>
          <w:sz w:val="24"/>
          <w:szCs w:val="24"/>
          <w:lang w:val="it-IT"/>
        </w:rPr>
        <w:t>mministrazioni</w:t>
      </w:r>
      <w:r w:rsidRPr="00CB0EAE">
        <w:rPr>
          <w:rFonts w:ascii="Times New Roman" w:hAnsi="Times New Roman"/>
          <w:sz w:val="24"/>
          <w:szCs w:val="24"/>
          <w:lang w:val="it-IT"/>
        </w:rPr>
        <w:t xml:space="preserve"> locali, regionali e delle persone giuridiche con </w:t>
      </w:r>
      <w:r>
        <w:rPr>
          <w:rFonts w:ascii="Times New Roman" w:hAnsi="Times New Roman"/>
          <w:sz w:val="24"/>
          <w:szCs w:val="24"/>
          <w:lang w:val="it-IT"/>
        </w:rPr>
        <w:t>funzioni</w:t>
      </w:r>
      <w:r w:rsidRPr="00CB0EAE">
        <w:rPr>
          <w:rFonts w:ascii="Times New Roman" w:hAnsi="Times New Roman"/>
          <w:sz w:val="24"/>
          <w:szCs w:val="24"/>
          <w:lang w:val="it-IT"/>
        </w:rPr>
        <w:t xml:space="preserve"> pubblic</w:t>
      </w:r>
      <w:r>
        <w:rPr>
          <w:rFonts w:ascii="Times New Roman" w:hAnsi="Times New Roman"/>
          <w:sz w:val="24"/>
          <w:szCs w:val="24"/>
          <w:lang w:val="it-IT"/>
        </w:rPr>
        <w:t>he</w:t>
      </w:r>
      <w:r w:rsidRPr="00CB0EAE">
        <w:rPr>
          <w:rFonts w:ascii="Times New Roman" w:hAnsi="Times New Roman"/>
          <w:sz w:val="24"/>
          <w:szCs w:val="24"/>
          <w:lang w:val="it-IT"/>
        </w:rPr>
        <w:t xml:space="preserve">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34/02),</w:t>
      </w:r>
    </w:p>
    <w:p w14:paraId="29ED2CAF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 xml:space="preserve">7. Legge sul materiale archivistico e sugli archivi ("Gazzetta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CB0EAE">
        <w:rPr>
          <w:rFonts w:ascii="Times New Roman" w:hAnsi="Times New Roman"/>
          <w:sz w:val="24"/>
          <w:szCs w:val="24"/>
          <w:lang w:val="it-IT"/>
        </w:rPr>
        <w:t>fficiale" n. 61/18, 98/19 e 114/22</w:t>
      </w:r>
      <w:r>
        <w:rPr>
          <w:rFonts w:ascii="Times New Roman" w:hAnsi="Times New Roman"/>
          <w:sz w:val="24"/>
          <w:szCs w:val="24"/>
          <w:lang w:val="it-IT"/>
        </w:rPr>
        <w:t xml:space="preserve"> e 36/24</w:t>
      </w:r>
      <w:r w:rsidRPr="00CB0EAE">
        <w:rPr>
          <w:rFonts w:ascii="Times New Roman" w:hAnsi="Times New Roman"/>
          <w:sz w:val="24"/>
          <w:szCs w:val="24"/>
          <w:lang w:val="it-IT"/>
        </w:rPr>
        <w:t>),</w:t>
      </w:r>
    </w:p>
    <w:p w14:paraId="0AD80A2C" w14:textId="77777777" w:rsidR="00F17AD2" w:rsidRPr="00CB0EAE" w:rsidRDefault="00F17AD2" w:rsidP="00F17AD2">
      <w:pPr>
        <w:pStyle w:val="StyleBodyText2ArialLeft15cmHanging064cm"/>
        <w:numPr>
          <w:ilvl w:val="0"/>
          <w:numId w:val="0"/>
        </w:numPr>
        <w:ind w:left="630" w:hanging="270"/>
        <w:rPr>
          <w:rFonts w:ascii="Times New Roman" w:hAnsi="Times New Roman"/>
          <w:sz w:val="24"/>
          <w:szCs w:val="24"/>
          <w:lang w:val="it-IT"/>
        </w:rPr>
      </w:pPr>
      <w:r w:rsidRPr="00CB0EAE">
        <w:rPr>
          <w:rFonts w:ascii="Times New Roman" w:hAnsi="Times New Roman"/>
          <w:sz w:val="24"/>
          <w:szCs w:val="24"/>
          <w:lang w:val="it-IT"/>
        </w:rPr>
        <w:t>8. Regolamento sulla gestione del materiale documentario esterno agli archivi (“</w:t>
      </w:r>
      <w:r>
        <w:rPr>
          <w:rFonts w:ascii="Times New Roman" w:hAnsi="Times New Roman"/>
          <w:sz w:val="24"/>
          <w:szCs w:val="24"/>
          <w:lang w:val="it-IT"/>
        </w:rPr>
        <w:t xml:space="preserve">Gazzetta ufficiale </w:t>
      </w:r>
      <w:r w:rsidRPr="00CB0EAE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CB0EAE">
        <w:rPr>
          <w:rFonts w:ascii="Times New Roman" w:hAnsi="Times New Roman"/>
          <w:sz w:val="24"/>
          <w:szCs w:val="24"/>
          <w:lang w:val="it-IT"/>
        </w:rPr>
        <w:t xml:space="preserve"> 105/20).</w:t>
      </w:r>
    </w:p>
    <w:p w14:paraId="1D0AF03C" w14:textId="77777777" w:rsidR="00F17AD2" w:rsidRDefault="00F17AD2" w:rsidP="00F17AD2">
      <w:pPr>
        <w:jc w:val="both"/>
        <w:rPr>
          <w:b/>
          <w:bCs/>
          <w:lang w:val="it-IT"/>
        </w:rPr>
      </w:pPr>
    </w:p>
    <w:p w14:paraId="47AEF4C1" w14:textId="77777777" w:rsidR="00F17AD2" w:rsidRPr="00C061B4" w:rsidRDefault="00F17AD2" w:rsidP="00F17AD2">
      <w:pPr>
        <w:jc w:val="both"/>
        <w:rPr>
          <w:b/>
          <w:bCs/>
          <w:lang w:val="it-IT"/>
        </w:rPr>
      </w:pPr>
      <w:r w:rsidRPr="00C061B4">
        <w:rPr>
          <w:b/>
          <w:bCs/>
          <w:lang w:val="it-IT"/>
        </w:rPr>
        <w:t>Regole d</w:t>
      </w:r>
      <w:r>
        <w:rPr>
          <w:b/>
          <w:bCs/>
          <w:lang w:val="it-IT"/>
        </w:rPr>
        <w:t>ella prova d’esame</w:t>
      </w:r>
      <w:r w:rsidRPr="00C061B4">
        <w:rPr>
          <w:b/>
          <w:bCs/>
          <w:lang w:val="it-IT"/>
        </w:rPr>
        <w:t>:</w:t>
      </w:r>
    </w:p>
    <w:p w14:paraId="1DF06A7B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>1. Al momento dell'arrivo per la prova, al candidato sarà richiesto un documento di riconoscimento idoneo ad accertarne l'identità.</w:t>
      </w:r>
    </w:p>
    <w:p w14:paraId="2B31A669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>2. Durante la prova di conoscenze e capacità non è consentito: utilizzare pubblicazioni, appunti, telefoni cellulari, uscire dall'aula dove si svolge la prova, parlare o comunque disturbare gli altri candidati.</w:t>
      </w:r>
    </w:p>
    <w:p w14:paraId="2AC9C6B0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>3. Dopo le azioni introduttive, il test inizia in modo tale che ai candidati vengano poste domande per verificare la loro conoscenza e capacità di svolgere le mansioni della posizione per la quale il candidato si candida.</w:t>
      </w:r>
    </w:p>
    <w:p w14:paraId="19D81ECA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>4. Vengono attribuiti da 1 a 10 punti per la verifica delle conoscenze e delle abilità.</w:t>
      </w:r>
    </w:p>
    <w:p w14:paraId="1321DE7D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 xml:space="preserve">5. </w:t>
      </w:r>
      <w:r>
        <w:rPr>
          <w:lang w:val="it-IT"/>
        </w:rPr>
        <w:t>S</w:t>
      </w:r>
      <w:r w:rsidRPr="00F67EB3">
        <w:rPr>
          <w:lang w:val="it-IT"/>
        </w:rPr>
        <w:t xml:space="preserve">i considera </w:t>
      </w:r>
      <w:r>
        <w:rPr>
          <w:lang w:val="it-IT"/>
        </w:rPr>
        <w:t xml:space="preserve">che il candidato abbia </w:t>
      </w:r>
      <w:r w:rsidRPr="00F67EB3">
        <w:rPr>
          <w:lang w:val="it-IT"/>
        </w:rPr>
        <w:t>superato la prova se ha ottenuto dalla verifica di cui al punto 4 almeno il 50% del punteggio complessivo.</w:t>
      </w:r>
    </w:p>
    <w:p w14:paraId="1561103E" w14:textId="77777777" w:rsidR="00F17AD2" w:rsidRPr="00F67EB3" w:rsidRDefault="00F17AD2" w:rsidP="00F17AD2">
      <w:pPr>
        <w:jc w:val="both"/>
        <w:rPr>
          <w:lang w:val="it-IT"/>
        </w:rPr>
      </w:pPr>
    </w:p>
    <w:p w14:paraId="47B8E228" w14:textId="77777777" w:rsidR="00F17AD2" w:rsidRPr="00C061B4" w:rsidRDefault="00F17AD2" w:rsidP="00F17AD2">
      <w:pPr>
        <w:jc w:val="both"/>
        <w:rPr>
          <w:b/>
          <w:bCs/>
          <w:lang w:val="it-IT"/>
        </w:rPr>
      </w:pPr>
      <w:r w:rsidRPr="00C061B4">
        <w:rPr>
          <w:b/>
          <w:bCs/>
          <w:lang w:val="it-IT"/>
        </w:rPr>
        <w:t xml:space="preserve">B) </w:t>
      </w:r>
      <w:r>
        <w:rPr>
          <w:b/>
          <w:bCs/>
          <w:lang w:val="it-IT"/>
        </w:rPr>
        <w:t>COLLOQUIO</w:t>
      </w:r>
    </w:p>
    <w:p w14:paraId="1AC8E4E3" w14:textId="77777777" w:rsidR="00F17AD2" w:rsidRPr="00F67EB3" w:rsidRDefault="00F17AD2" w:rsidP="00F17AD2">
      <w:pPr>
        <w:jc w:val="both"/>
        <w:rPr>
          <w:lang w:val="it-IT"/>
        </w:rPr>
      </w:pPr>
    </w:p>
    <w:p w14:paraId="28018F77" w14:textId="77777777" w:rsidR="00F17AD2" w:rsidRPr="00F67EB3" w:rsidRDefault="00F17AD2" w:rsidP="00F17AD2">
      <w:pPr>
        <w:ind w:left="720"/>
        <w:jc w:val="both"/>
        <w:rPr>
          <w:lang w:val="it-IT"/>
        </w:rPr>
      </w:pPr>
      <w:r w:rsidRPr="00F67EB3">
        <w:rPr>
          <w:lang w:val="it-IT"/>
        </w:rPr>
        <w:t xml:space="preserve">1. </w:t>
      </w:r>
      <w:r>
        <w:rPr>
          <w:lang w:val="it-IT"/>
        </w:rPr>
        <w:t xml:space="preserve">Il colloquio </w:t>
      </w:r>
      <w:r w:rsidRPr="00F67EB3">
        <w:rPr>
          <w:lang w:val="it-IT"/>
        </w:rPr>
        <w:t xml:space="preserve">viene </w:t>
      </w:r>
      <w:r>
        <w:rPr>
          <w:lang w:val="it-IT"/>
        </w:rPr>
        <w:t>svolto</w:t>
      </w:r>
      <w:r w:rsidRPr="00F67EB3">
        <w:rPr>
          <w:lang w:val="it-IT"/>
        </w:rPr>
        <w:t xml:space="preserve"> solo con quei candidati che hanno ottenuto il 50% o più punti nel test.</w:t>
      </w:r>
    </w:p>
    <w:p w14:paraId="5EE98825" w14:textId="77777777" w:rsidR="00F17AD2" w:rsidRPr="00F67EB3" w:rsidRDefault="00F17AD2" w:rsidP="00F17AD2">
      <w:pPr>
        <w:ind w:left="630" w:hanging="270"/>
        <w:jc w:val="both"/>
        <w:rPr>
          <w:lang w:val="it-IT"/>
        </w:rPr>
      </w:pPr>
      <w:r w:rsidRPr="00F67EB3">
        <w:rPr>
          <w:lang w:val="it-IT"/>
        </w:rPr>
        <w:t xml:space="preserve">2. </w:t>
      </w:r>
      <w:r>
        <w:rPr>
          <w:lang w:val="it-IT"/>
        </w:rPr>
        <w:t>La Commissione</w:t>
      </w:r>
      <w:r w:rsidRPr="00F67EB3">
        <w:rPr>
          <w:lang w:val="it-IT"/>
        </w:rPr>
        <w:t xml:space="preserve"> per l'attuazione del</w:t>
      </w:r>
      <w:r>
        <w:rPr>
          <w:lang w:val="it-IT"/>
        </w:rPr>
        <w:t xml:space="preserve">l’Invito </w:t>
      </w:r>
      <w:r w:rsidRPr="00F67EB3">
        <w:rPr>
          <w:lang w:val="it-IT"/>
        </w:rPr>
        <w:t xml:space="preserve">pubblico determina gli interessi, gli obiettivi e la motivazione al lavoro dei candidati attraverso </w:t>
      </w:r>
      <w:r>
        <w:rPr>
          <w:lang w:val="it-IT"/>
        </w:rPr>
        <w:t xml:space="preserve">il </w:t>
      </w:r>
      <w:r w:rsidRPr="00F67EB3">
        <w:rPr>
          <w:lang w:val="it-IT"/>
        </w:rPr>
        <w:t>colloquio</w:t>
      </w:r>
      <w:r>
        <w:rPr>
          <w:lang w:val="it-IT"/>
        </w:rPr>
        <w:t xml:space="preserve"> </w:t>
      </w:r>
      <w:r w:rsidRPr="00F67EB3">
        <w:rPr>
          <w:lang w:val="it-IT"/>
        </w:rPr>
        <w:t>con i candidati. I risultati vengono valutati da 1 a 10 punti.</w:t>
      </w:r>
    </w:p>
    <w:p w14:paraId="4018CAF5" w14:textId="77777777" w:rsidR="00F17AD2" w:rsidRPr="00F67EB3" w:rsidRDefault="00F17AD2" w:rsidP="00F17AD2">
      <w:pPr>
        <w:jc w:val="both"/>
        <w:rPr>
          <w:lang w:val="it-IT"/>
        </w:rPr>
      </w:pPr>
      <w:r w:rsidRPr="00F67EB3">
        <w:rPr>
          <w:lang w:val="it-IT"/>
        </w:rPr>
        <w:t>Il numero totale di punti che un candidato può ottenere tramite test e colloquio è 20.</w:t>
      </w:r>
    </w:p>
    <w:p w14:paraId="122EF8D7" w14:textId="77777777" w:rsidR="00F17AD2" w:rsidRPr="00F67EB3" w:rsidRDefault="00F17AD2" w:rsidP="00F17AD2">
      <w:pPr>
        <w:jc w:val="both"/>
        <w:rPr>
          <w:lang w:val="it-IT"/>
        </w:rPr>
      </w:pPr>
    </w:p>
    <w:p w14:paraId="2F0D0FCC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Al termine della procedura, la Commissione per l'</w:t>
      </w:r>
      <w:r>
        <w:rPr>
          <w:lang w:val="it-IT"/>
        </w:rPr>
        <w:t>a</w:t>
      </w:r>
      <w:r w:rsidRPr="00F67EB3">
        <w:rPr>
          <w:lang w:val="it-IT"/>
        </w:rPr>
        <w:t xml:space="preserve">ttuazione </w:t>
      </w:r>
      <w:r>
        <w:rPr>
          <w:lang w:val="it-IT"/>
        </w:rPr>
        <w:t>dell’Invitop</w:t>
      </w:r>
      <w:r w:rsidRPr="00F67EB3">
        <w:rPr>
          <w:lang w:val="it-IT"/>
        </w:rPr>
        <w:t>ubblico determina la graduatoria dei candidati in base al punteggio complessivo conseguito e consegna la graduatoria dei candidati ed una relazione sull'andamento della procedura</w:t>
      </w:r>
      <w:r>
        <w:rPr>
          <w:lang w:val="it-IT"/>
        </w:rPr>
        <w:t>,</w:t>
      </w:r>
      <w:r w:rsidRPr="00F67EB3">
        <w:rPr>
          <w:lang w:val="it-IT"/>
        </w:rPr>
        <w:t xml:space="preserve"> sottoscritta da tutti i </w:t>
      </w:r>
      <w:r>
        <w:rPr>
          <w:lang w:val="it-IT"/>
        </w:rPr>
        <w:t xml:space="preserve">membri della Commissione, all’impiegato </w:t>
      </w:r>
      <w:r w:rsidRPr="00BA054A">
        <w:rPr>
          <w:lang w:val="it-IT"/>
        </w:rPr>
        <w:t xml:space="preserve">temporaneamente </w:t>
      </w:r>
      <w:r>
        <w:rPr>
          <w:lang w:val="it-IT"/>
        </w:rPr>
        <w:t xml:space="preserve">autorizzato </w:t>
      </w:r>
      <w:r w:rsidRPr="00F06803">
        <w:rPr>
          <w:lang w:val="it-IT"/>
        </w:rPr>
        <w:t>a svolgere le funzioni di assessore alle finanze, economia e all'attuazione del meccanismo ITU della Città di Pula-Pola</w:t>
      </w:r>
      <w:r>
        <w:rPr>
          <w:lang w:val="it-IT"/>
        </w:rPr>
        <w:t>.</w:t>
      </w:r>
    </w:p>
    <w:p w14:paraId="2323C7B9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Il candidato selezionato, all'atto della notifica della selezione, presenta un certificato di idoneità medica a svolgere le mansioni dell'incarico, prima dell'adozione della Decisione di ammissione in servizio.</w:t>
      </w:r>
    </w:p>
    <w:p w14:paraId="2EB1CA0B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>
        <w:rPr>
          <w:lang w:val="it-IT"/>
        </w:rPr>
        <w:t>L’i</w:t>
      </w:r>
      <w:r w:rsidRPr="00F67EB3">
        <w:rPr>
          <w:lang w:val="it-IT"/>
        </w:rPr>
        <w:t xml:space="preserve">mpiegato temporaneamente autorizzato a svolgere </w:t>
      </w:r>
      <w:r>
        <w:rPr>
          <w:lang w:val="it-IT"/>
        </w:rPr>
        <w:t xml:space="preserve">le </w:t>
      </w:r>
      <w:r w:rsidRPr="00F67EB3">
        <w:rPr>
          <w:lang w:val="it-IT"/>
        </w:rPr>
        <w:t xml:space="preserve">funzioni </w:t>
      </w:r>
      <w:r>
        <w:rPr>
          <w:lang w:val="it-IT"/>
        </w:rPr>
        <w:t>di assessore alle</w:t>
      </w:r>
      <w:r w:rsidRPr="00F67EB3">
        <w:rPr>
          <w:lang w:val="it-IT"/>
        </w:rPr>
        <w:t xml:space="preserve"> finanze, economia e </w:t>
      </w:r>
      <w:r>
        <w:rPr>
          <w:lang w:val="it-IT"/>
        </w:rPr>
        <w:t>al</w:t>
      </w:r>
      <w:r w:rsidRPr="00F67EB3">
        <w:rPr>
          <w:lang w:val="it-IT"/>
        </w:rPr>
        <w:t>l'attuazione del meccanismo ITU della Città di P</w:t>
      </w:r>
      <w:r>
        <w:rPr>
          <w:lang w:val="it-IT"/>
        </w:rPr>
        <w:t>u</w:t>
      </w:r>
      <w:r w:rsidRPr="00F67EB3">
        <w:rPr>
          <w:lang w:val="it-IT"/>
        </w:rPr>
        <w:t xml:space="preserve">la-Pola emana la Decisione sull'ammissione al </w:t>
      </w:r>
      <w:r>
        <w:rPr>
          <w:lang w:val="it-IT"/>
        </w:rPr>
        <w:t>posto di lavoro</w:t>
      </w:r>
      <w:r w:rsidRPr="00F67EB3">
        <w:rPr>
          <w:lang w:val="it-IT"/>
        </w:rPr>
        <w:t>, che viene consegnata a tutti i candidati che hanno presentato domanda per il concorso pubblico e che hanno sostenuto la prova scritta.</w:t>
      </w:r>
    </w:p>
    <w:p w14:paraId="75A0C68F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Il candidato</w:t>
      </w:r>
      <w:r>
        <w:rPr>
          <w:lang w:val="it-IT"/>
        </w:rPr>
        <w:t>,</w:t>
      </w:r>
      <w:r w:rsidRPr="00F67EB3">
        <w:rPr>
          <w:lang w:val="it-IT"/>
        </w:rPr>
        <w:t xml:space="preserve"> che non è soddisfatto della decisione sull'ammissione al </w:t>
      </w:r>
      <w:r>
        <w:rPr>
          <w:lang w:val="it-IT"/>
        </w:rPr>
        <w:t>lavoro</w:t>
      </w:r>
      <w:r w:rsidRPr="00F67EB3">
        <w:rPr>
          <w:lang w:val="it-IT"/>
        </w:rPr>
        <w:t xml:space="preserve"> del candidato prescelto</w:t>
      </w:r>
      <w:r>
        <w:rPr>
          <w:lang w:val="it-IT"/>
        </w:rPr>
        <w:t>,</w:t>
      </w:r>
      <w:r w:rsidRPr="00F67EB3">
        <w:rPr>
          <w:lang w:val="it-IT"/>
        </w:rPr>
        <w:t xml:space="preserve"> ha il diritto di presentare ricorso al sindaco della città di P</w:t>
      </w:r>
      <w:r>
        <w:rPr>
          <w:lang w:val="it-IT"/>
        </w:rPr>
        <w:t>u</w:t>
      </w:r>
      <w:r w:rsidRPr="00F67EB3">
        <w:rPr>
          <w:lang w:val="it-IT"/>
        </w:rPr>
        <w:t>la-Pola entro 15 giorni dalla data di consegna della decisione.</w:t>
      </w:r>
    </w:p>
    <w:p w14:paraId="33EE4F7D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>L'invito al</w:t>
      </w:r>
      <w:r>
        <w:rPr>
          <w:lang w:val="it-IT"/>
        </w:rPr>
        <w:t>l’esame</w:t>
      </w:r>
      <w:r w:rsidRPr="00F67EB3">
        <w:rPr>
          <w:lang w:val="it-IT"/>
        </w:rPr>
        <w:t xml:space="preserve"> sarà pubblicato almeno 5 giorni prima sul sito web della Città di P</w:t>
      </w:r>
      <w:r>
        <w:rPr>
          <w:lang w:val="it-IT"/>
        </w:rPr>
        <w:t>u</w:t>
      </w:r>
      <w:r w:rsidRPr="00F67EB3">
        <w:rPr>
          <w:lang w:val="it-IT"/>
        </w:rPr>
        <w:t xml:space="preserve">la-Pola e nella bacheca </w:t>
      </w:r>
      <w:r>
        <w:rPr>
          <w:lang w:val="it-IT"/>
        </w:rPr>
        <w:t>dell’Assessorato al</w:t>
      </w:r>
      <w:r w:rsidRPr="00F67EB3">
        <w:rPr>
          <w:lang w:val="it-IT"/>
        </w:rPr>
        <w:t xml:space="preserve">le finanze, economia e </w:t>
      </w:r>
      <w:r>
        <w:rPr>
          <w:lang w:val="it-IT"/>
        </w:rPr>
        <w:t>al</w:t>
      </w:r>
      <w:r w:rsidRPr="00F67EB3">
        <w:rPr>
          <w:lang w:val="it-IT"/>
        </w:rPr>
        <w:t>l'attuazione del meccanismo ITU della Città di P</w:t>
      </w:r>
      <w:r>
        <w:rPr>
          <w:lang w:val="it-IT"/>
        </w:rPr>
        <w:t>u</w:t>
      </w:r>
      <w:r w:rsidRPr="00F67EB3">
        <w:rPr>
          <w:lang w:val="it-IT"/>
        </w:rPr>
        <w:t>la-Pola.</w:t>
      </w:r>
    </w:p>
    <w:p w14:paraId="586C4BD8" w14:textId="77777777" w:rsidR="00F17AD2" w:rsidRPr="00F67EB3" w:rsidRDefault="00F17AD2" w:rsidP="00F17AD2">
      <w:pPr>
        <w:ind w:left="360" w:hanging="3"/>
        <w:jc w:val="both"/>
        <w:rPr>
          <w:lang w:val="it-IT"/>
        </w:rPr>
      </w:pPr>
      <w:r w:rsidRPr="00F67EB3">
        <w:rPr>
          <w:lang w:val="it-IT"/>
        </w:rPr>
        <w:t xml:space="preserve">Ai candidati che forniranno un indirizzo di posta elettronica nella domanda di partecipazione al concorso pubblico </w:t>
      </w:r>
      <w:r>
        <w:rPr>
          <w:lang w:val="it-IT"/>
        </w:rPr>
        <w:t>sar</w:t>
      </w:r>
      <w:r w:rsidRPr="00F67EB3">
        <w:rPr>
          <w:lang w:val="it-IT"/>
        </w:rPr>
        <w:t>à inviato un invito alla prova per via elettronica.</w:t>
      </w:r>
    </w:p>
    <w:p w14:paraId="4DA68AB7" w14:textId="77777777" w:rsidR="00F17AD2" w:rsidRPr="00F67EB3" w:rsidRDefault="00F17AD2" w:rsidP="00F17AD2">
      <w:pPr>
        <w:ind w:left="360" w:hanging="3"/>
        <w:rPr>
          <w:lang w:val="it-IT"/>
        </w:rPr>
      </w:pPr>
    </w:p>
    <w:p w14:paraId="092461E1" w14:textId="77777777" w:rsidR="00F17AD2" w:rsidRPr="00F67EB3" w:rsidRDefault="00F17AD2" w:rsidP="00F17AD2">
      <w:pPr>
        <w:jc w:val="right"/>
        <w:rPr>
          <w:b/>
          <w:bCs/>
          <w:lang w:val="it-IT"/>
        </w:rPr>
      </w:pPr>
      <w:r w:rsidRPr="00F67EB3">
        <w:rPr>
          <w:b/>
          <w:bCs/>
          <w:lang w:val="it-IT"/>
        </w:rPr>
        <w:t>Commissione per l'attuazione del</w:t>
      </w:r>
      <w:r>
        <w:rPr>
          <w:b/>
          <w:bCs/>
          <w:lang w:val="it-IT"/>
        </w:rPr>
        <w:t>l’Invito pubblico</w:t>
      </w:r>
    </w:p>
    <w:p w14:paraId="53CBAE95" w14:textId="77777777" w:rsidR="00F17AD2" w:rsidRPr="0065190A" w:rsidRDefault="00F17AD2" w:rsidP="00F17AD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 w:eastAsia="en-US"/>
        </w:rPr>
      </w:pPr>
    </w:p>
    <w:p w14:paraId="2A47DC7B" w14:textId="77777777" w:rsidR="002B09F1" w:rsidRPr="002B09F1" w:rsidRDefault="002B09F1" w:rsidP="0057209D">
      <w:pPr>
        <w:ind w:left="0" w:firstLine="0"/>
        <w:jc w:val="both"/>
        <w:rPr>
          <w:lang w:val="it-IT"/>
        </w:rPr>
      </w:pPr>
    </w:p>
    <w:sectPr w:rsidR="002B09F1" w:rsidRPr="002B09F1" w:rsidSect="00CB50AE">
      <w:pgSz w:w="11906" w:h="16838"/>
      <w:pgMar w:top="1134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56B4F"/>
    <w:multiLevelType w:val="hybridMultilevel"/>
    <w:tmpl w:val="1EEEF3B6"/>
    <w:lvl w:ilvl="0" w:tplc="FFFFFFFF">
      <w:numFmt w:val="bullet"/>
      <w:lvlText w:val="-"/>
      <w:lvlJc w:val="left"/>
      <w:pPr>
        <w:ind w:left="541" w:hanging="360"/>
      </w:pPr>
      <w:rPr>
        <w:rFonts w:hint="default"/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0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9AE2AE5"/>
    <w:multiLevelType w:val="hybridMultilevel"/>
    <w:tmpl w:val="BB86A94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01DA"/>
    <w:multiLevelType w:val="hybridMultilevel"/>
    <w:tmpl w:val="C7D6FB54"/>
    <w:lvl w:ilvl="0" w:tplc="7DF83A5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661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680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1860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041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22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403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583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64" w:hanging="263"/>
      </w:pPr>
      <w:rPr>
        <w:rFonts w:hint="default"/>
        <w:lang w:val="hr-HR" w:eastAsia="en-US" w:bidi="ar-SA"/>
      </w:rPr>
    </w:lvl>
  </w:abstractNum>
  <w:abstractNum w:abstractNumId="10" w15:restartNumberingAfterBreak="0">
    <w:nsid w:val="70490014"/>
    <w:multiLevelType w:val="hybridMultilevel"/>
    <w:tmpl w:val="5AE439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4124D"/>
    <w:multiLevelType w:val="hybridMultilevel"/>
    <w:tmpl w:val="9C608E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705996">
    <w:abstractNumId w:val="8"/>
  </w:num>
  <w:num w:numId="2" w16cid:durableId="1275359811">
    <w:abstractNumId w:val="0"/>
  </w:num>
  <w:num w:numId="3" w16cid:durableId="391661662">
    <w:abstractNumId w:val="7"/>
  </w:num>
  <w:num w:numId="4" w16cid:durableId="215819407">
    <w:abstractNumId w:val="5"/>
  </w:num>
  <w:num w:numId="5" w16cid:durableId="971521576">
    <w:abstractNumId w:val="4"/>
  </w:num>
  <w:num w:numId="6" w16cid:durableId="812790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664405">
    <w:abstractNumId w:val="1"/>
  </w:num>
  <w:num w:numId="8" w16cid:durableId="468061894">
    <w:abstractNumId w:val="9"/>
  </w:num>
  <w:num w:numId="9" w16cid:durableId="1430541056">
    <w:abstractNumId w:val="6"/>
  </w:num>
  <w:num w:numId="10" w16cid:durableId="329992751">
    <w:abstractNumId w:val="3"/>
  </w:num>
  <w:num w:numId="11" w16cid:durableId="555822875">
    <w:abstractNumId w:val="2"/>
  </w:num>
  <w:num w:numId="12" w16cid:durableId="465052299">
    <w:abstractNumId w:val="11"/>
  </w:num>
  <w:num w:numId="13" w16cid:durableId="197448527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160ED"/>
    <w:rsid w:val="0002024D"/>
    <w:rsid w:val="00034949"/>
    <w:rsid w:val="00042D5F"/>
    <w:rsid w:val="0004325E"/>
    <w:rsid w:val="00043850"/>
    <w:rsid w:val="00062F6A"/>
    <w:rsid w:val="0006360D"/>
    <w:rsid w:val="00064892"/>
    <w:rsid w:val="0007260B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864F2"/>
    <w:rsid w:val="002A0BE2"/>
    <w:rsid w:val="002B09F1"/>
    <w:rsid w:val="002C01E6"/>
    <w:rsid w:val="002E019B"/>
    <w:rsid w:val="002E55C2"/>
    <w:rsid w:val="0031077A"/>
    <w:rsid w:val="00316A1B"/>
    <w:rsid w:val="00344D20"/>
    <w:rsid w:val="00361087"/>
    <w:rsid w:val="00382650"/>
    <w:rsid w:val="003A0038"/>
    <w:rsid w:val="003A3AD3"/>
    <w:rsid w:val="003B5FC6"/>
    <w:rsid w:val="003C0179"/>
    <w:rsid w:val="003C6B59"/>
    <w:rsid w:val="003E0011"/>
    <w:rsid w:val="003E2165"/>
    <w:rsid w:val="0040281F"/>
    <w:rsid w:val="00412453"/>
    <w:rsid w:val="0041311C"/>
    <w:rsid w:val="00416297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7209D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57BC2"/>
    <w:rsid w:val="008610E8"/>
    <w:rsid w:val="00870742"/>
    <w:rsid w:val="00881358"/>
    <w:rsid w:val="0088623A"/>
    <w:rsid w:val="0088727E"/>
    <w:rsid w:val="008A2C87"/>
    <w:rsid w:val="008A4929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B79A8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65B33"/>
    <w:rsid w:val="00B8209B"/>
    <w:rsid w:val="00B850F9"/>
    <w:rsid w:val="00B913EE"/>
    <w:rsid w:val="00BC04F1"/>
    <w:rsid w:val="00BC2920"/>
    <w:rsid w:val="00BC3876"/>
    <w:rsid w:val="00BD4205"/>
    <w:rsid w:val="00BE0DA5"/>
    <w:rsid w:val="00BF1C13"/>
    <w:rsid w:val="00BF1E4A"/>
    <w:rsid w:val="00C238B5"/>
    <w:rsid w:val="00C26AFA"/>
    <w:rsid w:val="00C3098A"/>
    <w:rsid w:val="00C36BC8"/>
    <w:rsid w:val="00C65224"/>
    <w:rsid w:val="00C8753E"/>
    <w:rsid w:val="00CB50AE"/>
    <w:rsid w:val="00CD43B2"/>
    <w:rsid w:val="00CD5A01"/>
    <w:rsid w:val="00CF7A3C"/>
    <w:rsid w:val="00D25624"/>
    <w:rsid w:val="00D32C5D"/>
    <w:rsid w:val="00D64744"/>
    <w:rsid w:val="00D6691D"/>
    <w:rsid w:val="00D72C47"/>
    <w:rsid w:val="00D77601"/>
    <w:rsid w:val="00D938E3"/>
    <w:rsid w:val="00DA0E1B"/>
    <w:rsid w:val="00DA7270"/>
    <w:rsid w:val="00DD36C4"/>
    <w:rsid w:val="00DE41BC"/>
    <w:rsid w:val="00DE5005"/>
    <w:rsid w:val="00E0236E"/>
    <w:rsid w:val="00E045B6"/>
    <w:rsid w:val="00E103E2"/>
    <w:rsid w:val="00E1152F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C01E9"/>
    <w:rsid w:val="00EF6C73"/>
    <w:rsid w:val="00F0391C"/>
    <w:rsid w:val="00F17AD2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EC5F5-0FF2-4911-B263-67CD5B2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8</cp:revision>
  <cp:lastPrinted>2024-12-19T14:25:00Z</cp:lastPrinted>
  <dcterms:created xsi:type="dcterms:W3CDTF">2023-11-14T07:26:00Z</dcterms:created>
  <dcterms:modified xsi:type="dcterms:W3CDTF">2024-12-30T09:44:00Z</dcterms:modified>
</cp:coreProperties>
</file>