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9B494" w14:textId="77777777" w:rsidR="00AE0C7B" w:rsidRPr="00286493" w:rsidRDefault="00AE0C7B" w:rsidP="006E125E">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10266"/>
      </w:tblGrid>
      <w:tr w:rsidR="000A553A" w:rsidRPr="00286493" w14:paraId="1EAE1B14" w14:textId="77777777" w:rsidTr="00F05661">
        <w:trPr>
          <w:trHeight w:val="2684"/>
        </w:trPr>
        <w:tc>
          <w:tcPr>
            <w:tcW w:w="14567" w:type="dxa"/>
            <w:gridSpan w:val="2"/>
            <w:tcBorders>
              <w:bottom w:val="single" w:sz="4" w:space="0" w:color="365F91"/>
            </w:tcBorders>
            <w:shd w:val="clear" w:color="auto" w:fill="B8CCE4"/>
            <w:vAlign w:val="center"/>
          </w:tcPr>
          <w:p w14:paraId="48E05D03" w14:textId="77777777" w:rsidR="000A553A" w:rsidRPr="00286493" w:rsidRDefault="000A553A" w:rsidP="008F536F">
            <w:pPr>
              <w:spacing w:after="0" w:line="240" w:lineRule="auto"/>
              <w:jc w:val="center"/>
              <w:rPr>
                <w:rFonts w:eastAsia="Times New Roman" w:cs="Times New Roman"/>
                <w:b/>
                <w:bCs/>
                <w:szCs w:val="24"/>
                <w:lang w:eastAsia="zh-CN"/>
              </w:rPr>
            </w:pPr>
            <w:r w:rsidRPr="00286493">
              <w:rPr>
                <w:rFonts w:eastAsia="Times New Roman" w:cs="Times New Roman"/>
                <w:b/>
                <w:bCs/>
                <w:szCs w:val="24"/>
                <w:lang w:eastAsia="zh-CN"/>
              </w:rPr>
              <w:t>IZVJEŠĆE O SAVJETOVANJU S JAVNOŠĆU</w:t>
            </w:r>
          </w:p>
          <w:p w14:paraId="625D24C3" w14:textId="77777777" w:rsidR="000A553A" w:rsidRPr="00286493" w:rsidRDefault="000A553A" w:rsidP="008F536F">
            <w:pPr>
              <w:spacing w:after="0" w:line="240" w:lineRule="auto"/>
              <w:jc w:val="center"/>
              <w:rPr>
                <w:rFonts w:eastAsia="Times New Roman" w:cs="Times New Roman"/>
                <w:b/>
                <w:bCs/>
                <w:szCs w:val="24"/>
                <w:lang w:eastAsia="zh-CN"/>
              </w:rPr>
            </w:pPr>
            <w:r w:rsidRPr="00286493">
              <w:rPr>
                <w:rFonts w:eastAsia="Times New Roman" w:cs="Times New Roman"/>
                <w:b/>
                <w:bCs/>
                <w:szCs w:val="24"/>
                <w:lang w:eastAsia="zh-CN"/>
              </w:rPr>
              <w:t xml:space="preserve">U POSTUPKU DONOŠENJA </w:t>
            </w:r>
          </w:p>
          <w:p w14:paraId="2A584387" w14:textId="77777777" w:rsidR="00D60789" w:rsidRPr="00286493" w:rsidRDefault="00D60789" w:rsidP="008F536F">
            <w:pPr>
              <w:spacing w:after="0" w:line="240" w:lineRule="auto"/>
              <w:jc w:val="center"/>
              <w:rPr>
                <w:rFonts w:eastAsia="Times New Roman" w:cs="Times New Roman"/>
                <w:b/>
                <w:bCs/>
                <w:szCs w:val="24"/>
                <w:lang w:eastAsia="zh-CN"/>
              </w:rPr>
            </w:pPr>
          </w:p>
          <w:p w14:paraId="00B6D07B" w14:textId="309F078F" w:rsidR="00CE7572" w:rsidRPr="00286493" w:rsidRDefault="00CE7572" w:rsidP="008F536F">
            <w:pPr>
              <w:autoSpaceDE w:val="0"/>
              <w:autoSpaceDN w:val="0"/>
              <w:adjustRightInd w:val="0"/>
              <w:spacing w:after="0" w:line="240" w:lineRule="auto"/>
              <w:jc w:val="center"/>
              <w:rPr>
                <w:rFonts w:cs="Times New Roman"/>
                <w:b/>
                <w:szCs w:val="24"/>
              </w:rPr>
            </w:pPr>
            <w:r w:rsidRPr="00286493">
              <w:rPr>
                <w:rFonts w:cs="Times New Roman"/>
                <w:b/>
                <w:bCs/>
                <w:szCs w:val="24"/>
              </w:rPr>
              <w:t xml:space="preserve">ODLUKE O POTICANJU RAZVOJA MALOG GOSPODARSTVA KROZ </w:t>
            </w:r>
            <w:r w:rsidRPr="00286493">
              <w:rPr>
                <w:rFonts w:cs="Times New Roman"/>
                <w:b/>
                <w:szCs w:val="24"/>
              </w:rPr>
              <w:t>DODJELU POTPORA ZA RAZVOJ PODUZETNIŠTVA GRADA PULE</w:t>
            </w:r>
            <w:r w:rsidR="00CB64D5" w:rsidRPr="00286493">
              <w:rPr>
                <w:rFonts w:cs="Times New Roman"/>
                <w:b/>
                <w:szCs w:val="24"/>
              </w:rPr>
              <w:t xml:space="preserve"> - POLA</w:t>
            </w:r>
            <w:r w:rsidRPr="00286493">
              <w:rPr>
                <w:rFonts w:cs="Times New Roman"/>
                <w:b/>
                <w:szCs w:val="24"/>
              </w:rPr>
              <w:t xml:space="preserve"> U 202</w:t>
            </w:r>
            <w:r w:rsidR="00DF6C87" w:rsidRPr="00286493">
              <w:rPr>
                <w:rFonts w:cs="Times New Roman"/>
                <w:b/>
                <w:szCs w:val="24"/>
              </w:rPr>
              <w:t>4</w:t>
            </w:r>
            <w:r w:rsidRPr="00286493">
              <w:rPr>
                <w:rFonts w:cs="Times New Roman"/>
                <w:b/>
                <w:szCs w:val="24"/>
              </w:rPr>
              <w:t>. GODINI</w:t>
            </w:r>
          </w:p>
          <w:p w14:paraId="0068BA55" w14:textId="582843F9" w:rsidR="00CE7572" w:rsidRPr="00286493" w:rsidRDefault="00CE7572" w:rsidP="008F536F">
            <w:pPr>
              <w:pStyle w:val="BodyText2"/>
              <w:spacing w:after="0" w:line="240" w:lineRule="auto"/>
              <w:jc w:val="center"/>
              <w:rPr>
                <w:rFonts w:cs="Times New Roman"/>
                <w:b/>
                <w:szCs w:val="24"/>
              </w:rPr>
            </w:pPr>
            <w:r w:rsidRPr="00286493">
              <w:rPr>
                <w:rFonts w:cs="Times New Roman"/>
                <w:b/>
                <w:szCs w:val="24"/>
              </w:rPr>
              <w:t>„POTPORE PULA</w:t>
            </w:r>
            <w:r w:rsidR="00CB64D5" w:rsidRPr="00286493">
              <w:rPr>
                <w:rFonts w:cs="Times New Roman"/>
                <w:b/>
                <w:szCs w:val="24"/>
              </w:rPr>
              <w:t xml:space="preserve"> </w:t>
            </w:r>
            <w:r w:rsidR="00BD3830" w:rsidRPr="00286493">
              <w:rPr>
                <w:rFonts w:cs="Times New Roman"/>
                <w:b/>
                <w:szCs w:val="24"/>
              </w:rPr>
              <w:t>-</w:t>
            </w:r>
            <w:r w:rsidR="00CB64D5" w:rsidRPr="00286493">
              <w:rPr>
                <w:rFonts w:cs="Times New Roman"/>
                <w:b/>
                <w:szCs w:val="24"/>
              </w:rPr>
              <w:t xml:space="preserve"> </w:t>
            </w:r>
            <w:r w:rsidR="00BD3830" w:rsidRPr="00286493">
              <w:rPr>
                <w:rFonts w:cs="Times New Roman"/>
                <w:b/>
                <w:szCs w:val="24"/>
              </w:rPr>
              <w:t>POLA</w:t>
            </w:r>
            <w:r w:rsidRPr="00286493">
              <w:rPr>
                <w:rFonts w:cs="Times New Roman"/>
                <w:b/>
                <w:szCs w:val="24"/>
              </w:rPr>
              <w:t xml:space="preserve"> 202</w:t>
            </w:r>
            <w:r w:rsidR="00DF6C87" w:rsidRPr="00286493">
              <w:rPr>
                <w:rFonts w:cs="Times New Roman"/>
                <w:b/>
                <w:szCs w:val="24"/>
              </w:rPr>
              <w:t>4</w:t>
            </w:r>
            <w:r w:rsidRPr="00286493">
              <w:rPr>
                <w:rFonts w:cs="Times New Roman"/>
                <w:b/>
                <w:szCs w:val="24"/>
              </w:rPr>
              <w:t>“</w:t>
            </w:r>
          </w:p>
          <w:p w14:paraId="581E0244" w14:textId="57A52BC7" w:rsidR="000A553A" w:rsidRPr="00286493" w:rsidRDefault="000A553A" w:rsidP="008F536F">
            <w:pPr>
              <w:spacing w:after="0" w:line="240" w:lineRule="auto"/>
              <w:jc w:val="center"/>
              <w:rPr>
                <w:rFonts w:eastAsia="Times New Roman" w:cs="Times New Roman"/>
                <w:bCs/>
                <w:szCs w:val="24"/>
                <w:lang w:eastAsia="zh-CN"/>
              </w:rPr>
            </w:pPr>
            <w:r w:rsidRPr="00286493">
              <w:rPr>
                <w:rFonts w:eastAsia="Times New Roman" w:cs="Times New Roman"/>
                <w:bCs/>
                <w:szCs w:val="24"/>
                <w:lang w:eastAsia="zh-CN"/>
              </w:rPr>
              <w:t xml:space="preserve">Nositelj izrade izvješća: Grad Pula - Pola, </w:t>
            </w:r>
            <w:r w:rsidR="00DF6C87" w:rsidRPr="00286493">
              <w:t>Upravni odjel za financije, gospodarstvo i provedbu ITU mehanizma</w:t>
            </w:r>
          </w:p>
          <w:p w14:paraId="48772AB4" w14:textId="52B1353F" w:rsidR="00EC1314" w:rsidRPr="00286493" w:rsidRDefault="00EC1314" w:rsidP="008F536F">
            <w:pPr>
              <w:spacing w:after="0" w:line="240" w:lineRule="auto"/>
              <w:jc w:val="center"/>
              <w:rPr>
                <w:rFonts w:eastAsia="Times New Roman" w:cs="Times New Roman"/>
                <w:bCs/>
                <w:szCs w:val="24"/>
                <w:lang w:eastAsia="zh-CN"/>
              </w:rPr>
            </w:pPr>
            <w:r w:rsidRPr="00286493">
              <w:rPr>
                <w:rFonts w:eastAsia="Times New Roman" w:cs="Times New Roman"/>
                <w:bCs/>
                <w:szCs w:val="24"/>
                <w:lang w:eastAsia="zh-CN"/>
              </w:rPr>
              <w:t xml:space="preserve">Pula, </w:t>
            </w:r>
            <w:r w:rsidR="00EA2D65">
              <w:rPr>
                <w:rFonts w:eastAsia="Times New Roman" w:cs="Times New Roman"/>
                <w:bCs/>
                <w:szCs w:val="24"/>
                <w:lang w:eastAsia="zh-CN"/>
              </w:rPr>
              <w:t>20</w:t>
            </w:r>
            <w:r w:rsidRPr="00286493">
              <w:rPr>
                <w:rFonts w:eastAsia="Times New Roman" w:cs="Times New Roman"/>
                <w:bCs/>
                <w:szCs w:val="24"/>
                <w:lang w:eastAsia="zh-CN"/>
              </w:rPr>
              <w:t>.</w:t>
            </w:r>
            <w:r w:rsidR="0006618A" w:rsidRPr="00286493">
              <w:rPr>
                <w:rFonts w:eastAsia="Times New Roman" w:cs="Times New Roman"/>
                <w:bCs/>
                <w:szCs w:val="24"/>
                <w:lang w:eastAsia="zh-CN"/>
              </w:rPr>
              <w:t>5</w:t>
            </w:r>
            <w:r w:rsidRPr="00286493">
              <w:rPr>
                <w:rFonts w:eastAsia="Times New Roman" w:cs="Times New Roman"/>
                <w:bCs/>
                <w:szCs w:val="24"/>
                <w:lang w:eastAsia="zh-CN"/>
              </w:rPr>
              <w:t>.202</w:t>
            </w:r>
            <w:r w:rsidR="00DF6C87" w:rsidRPr="00286493">
              <w:rPr>
                <w:rFonts w:eastAsia="Times New Roman" w:cs="Times New Roman"/>
                <w:bCs/>
                <w:szCs w:val="24"/>
                <w:lang w:eastAsia="zh-CN"/>
              </w:rPr>
              <w:t>4</w:t>
            </w:r>
            <w:r w:rsidRPr="00286493">
              <w:rPr>
                <w:rFonts w:eastAsia="Times New Roman" w:cs="Times New Roman"/>
                <w:bCs/>
                <w:szCs w:val="24"/>
                <w:lang w:eastAsia="zh-CN"/>
              </w:rPr>
              <w:t>. godine</w:t>
            </w:r>
          </w:p>
        </w:tc>
      </w:tr>
      <w:tr w:rsidR="000A553A" w:rsidRPr="00286493" w14:paraId="350B2D92" w14:textId="77777777"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8518005" w14:textId="77777777" w:rsidR="000A553A" w:rsidRPr="00286493" w:rsidRDefault="000A553A" w:rsidP="000A553A">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9A90AAC" w14:textId="5A0E0814" w:rsidR="000A553A" w:rsidRPr="00286493" w:rsidRDefault="006B22D9" w:rsidP="00F05661">
            <w:pPr>
              <w:widowControl w:val="0"/>
              <w:autoSpaceDE w:val="0"/>
              <w:autoSpaceDN w:val="0"/>
              <w:adjustRightInd w:val="0"/>
              <w:spacing w:before="120"/>
              <w:ind w:right="28"/>
              <w:jc w:val="center"/>
              <w:rPr>
                <w:rFonts w:cs="Times New Roman"/>
                <w:bCs/>
                <w:szCs w:val="24"/>
              </w:rPr>
            </w:pPr>
            <w:r w:rsidRPr="00286493">
              <w:rPr>
                <w:rFonts w:eastAsia="Times New Roman" w:cs="Times New Roman"/>
                <w:b/>
                <w:szCs w:val="24"/>
                <w:lang w:eastAsia="zh-CN"/>
              </w:rPr>
              <w:t>Nacrt prijedloga Odluke</w:t>
            </w:r>
            <w:r w:rsidR="00CE7572" w:rsidRPr="00286493">
              <w:rPr>
                <w:rFonts w:eastAsia="Times New Roman" w:cs="Times New Roman"/>
                <w:b/>
                <w:szCs w:val="24"/>
                <w:lang w:eastAsia="zh-CN"/>
              </w:rPr>
              <w:t xml:space="preserve"> o poticanju razvoja malog gospodarstva kroz dodjelu potpora za razvoj poduzetništva </w:t>
            </w:r>
            <w:r w:rsidR="00140AF4" w:rsidRPr="00286493">
              <w:rPr>
                <w:rFonts w:eastAsia="Times New Roman" w:cs="Times New Roman"/>
                <w:b/>
                <w:szCs w:val="24"/>
                <w:lang w:eastAsia="zh-CN"/>
              </w:rPr>
              <w:t>g</w:t>
            </w:r>
            <w:r w:rsidR="00CE7572" w:rsidRPr="00286493">
              <w:rPr>
                <w:rFonts w:eastAsia="Times New Roman" w:cs="Times New Roman"/>
                <w:b/>
                <w:szCs w:val="24"/>
                <w:lang w:eastAsia="zh-CN"/>
              </w:rPr>
              <w:t>rada Pule</w:t>
            </w:r>
            <w:r w:rsidR="00CB64D5" w:rsidRPr="00286493">
              <w:rPr>
                <w:rFonts w:eastAsia="Times New Roman" w:cs="Times New Roman"/>
                <w:b/>
                <w:szCs w:val="24"/>
                <w:lang w:eastAsia="zh-CN"/>
              </w:rPr>
              <w:t xml:space="preserve"> - Pola</w:t>
            </w:r>
            <w:r w:rsidR="00CE7572" w:rsidRPr="00286493">
              <w:rPr>
                <w:rFonts w:eastAsia="Times New Roman" w:cs="Times New Roman"/>
                <w:b/>
                <w:szCs w:val="24"/>
                <w:lang w:eastAsia="zh-CN"/>
              </w:rPr>
              <w:t xml:space="preserve"> u 202</w:t>
            </w:r>
            <w:r w:rsidR="00DF6C87" w:rsidRPr="00286493">
              <w:rPr>
                <w:rFonts w:eastAsia="Times New Roman" w:cs="Times New Roman"/>
                <w:b/>
                <w:szCs w:val="24"/>
                <w:lang w:eastAsia="zh-CN"/>
              </w:rPr>
              <w:t>4</w:t>
            </w:r>
            <w:r w:rsidR="00CE7572" w:rsidRPr="00286493">
              <w:rPr>
                <w:rFonts w:eastAsia="Times New Roman" w:cs="Times New Roman"/>
                <w:b/>
                <w:szCs w:val="24"/>
                <w:lang w:eastAsia="zh-CN"/>
              </w:rPr>
              <w:t>. godini „</w:t>
            </w:r>
            <w:r w:rsidR="00CB64D5" w:rsidRPr="00286493">
              <w:rPr>
                <w:rFonts w:eastAsia="Times New Roman" w:cs="Times New Roman"/>
                <w:b/>
                <w:szCs w:val="24"/>
                <w:lang w:eastAsia="zh-CN"/>
              </w:rPr>
              <w:t>POTPORE PULA - POLA 202</w:t>
            </w:r>
            <w:r w:rsidR="00020FD1">
              <w:rPr>
                <w:rFonts w:eastAsia="Times New Roman" w:cs="Times New Roman"/>
                <w:b/>
                <w:szCs w:val="24"/>
                <w:lang w:eastAsia="zh-CN"/>
              </w:rPr>
              <w:t>4</w:t>
            </w:r>
            <w:r w:rsidR="00CE7572" w:rsidRPr="00286493">
              <w:rPr>
                <w:rFonts w:eastAsia="Times New Roman" w:cs="Times New Roman"/>
                <w:b/>
                <w:szCs w:val="24"/>
                <w:lang w:eastAsia="zh-CN"/>
              </w:rPr>
              <w:t xml:space="preserve">“ </w:t>
            </w:r>
          </w:p>
        </w:tc>
      </w:tr>
      <w:tr w:rsidR="000A553A" w:rsidRPr="00286493" w14:paraId="280C970F" w14:textId="77777777"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DFFFA7" w14:textId="77777777" w:rsidR="000A553A" w:rsidRPr="00286493" w:rsidRDefault="000A553A" w:rsidP="000A553A">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45F5355" w14:textId="5F7F67C5" w:rsidR="000A553A" w:rsidRPr="00286493" w:rsidRDefault="00CB64D5" w:rsidP="00F05661">
            <w:pPr>
              <w:spacing w:after="120" w:line="240" w:lineRule="auto"/>
              <w:rPr>
                <w:rFonts w:eastAsia="Times New Roman" w:cs="Times New Roman"/>
                <w:szCs w:val="24"/>
                <w:lang w:eastAsia="zh-CN"/>
              </w:rPr>
            </w:pPr>
            <w:r w:rsidRPr="00286493">
              <w:t>Upravni odjel za financije, gospodarstvo i provedbu ITU mehanizma</w:t>
            </w:r>
          </w:p>
        </w:tc>
      </w:tr>
      <w:tr w:rsidR="000A553A" w:rsidRPr="00286493" w14:paraId="6B7B0790" w14:textId="77777777"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60BD040" w14:textId="77777777" w:rsidR="000A553A" w:rsidRPr="00286493" w:rsidRDefault="000A553A" w:rsidP="000A553A">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86CC189" w14:textId="3651C991" w:rsidR="004716A3" w:rsidRPr="00286493" w:rsidRDefault="004716A3" w:rsidP="004716A3">
            <w:pPr>
              <w:spacing w:before="120" w:after="120" w:line="240" w:lineRule="auto"/>
              <w:rPr>
                <w:rFonts w:cs="Times New Roman"/>
                <w:szCs w:val="24"/>
              </w:rPr>
            </w:pPr>
            <w:r w:rsidRPr="00286493">
              <w:rPr>
                <w:rFonts w:cs="Times New Roman"/>
                <w:szCs w:val="24"/>
              </w:rPr>
              <w:t>Grad Pula</w:t>
            </w:r>
            <w:r w:rsidR="00CB64D5" w:rsidRPr="00286493">
              <w:rPr>
                <w:rFonts w:cs="Times New Roman"/>
                <w:szCs w:val="24"/>
              </w:rPr>
              <w:t xml:space="preserve"> </w:t>
            </w:r>
            <w:r w:rsidR="005E0A49" w:rsidRPr="00286493">
              <w:rPr>
                <w:rFonts w:cs="Times New Roman"/>
                <w:szCs w:val="24"/>
              </w:rPr>
              <w:t>-</w:t>
            </w:r>
            <w:r w:rsidR="00CB64D5" w:rsidRPr="00286493">
              <w:rPr>
                <w:rFonts w:cs="Times New Roman"/>
                <w:szCs w:val="24"/>
              </w:rPr>
              <w:t xml:space="preserve"> </w:t>
            </w:r>
            <w:r w:rsidR="005E0A49" w:rsidRPr="00286493">
              <w:rPr>
                <w:rFonts w:cs="Times New Roman"/>
                <w:szCs w:val="24"/>
              </w:rPr>
              <w:t>Pola</w:t>
            </w:r>
            <w:r w:rsidRPr="00286493">
              <w:rPr>
                <w:rFonts w:cs="Times New Roman"/>
                <w:szCs w:val="24"/>
              </w:rPr>
              <w:t xml:space="preserve"> ovom Odlukom postavlja okvir za poticanje razvoja malog gospodarstva u 202</w:t>
            </w:r>
            <w:r w:rsidR="00CB64D5" w:rsidRPr="00286493">
              <w:rPr>
                <w:rFonts w:cs="Times New Roman"/>
                <w:szCs w:val="24"/>
              </w:rPr>
              <w:t>4</w:t>
            </w:r>
            <w:r w:rsidRPr="00286493">
              <w:rPr>
                <w:rFonts w:cs="Times New Roman"/>
                <w:szCs w:val="24"/>
              </w:rPr>
              <w:t xml:space="preserve">. godini te se teži ostvarenju sljedećih ciljeva: </w:t>
            </w:r>
          </w:p>
          <w:p w14:paraId="1124C1C5" w14:textId="77777777" w:rsidR="00CB64D5" w:rsidRPr="00286493" w:rsidRDefault="00CB64D5" w:rsidP="00CB64D5">
            <w:pPr>
              <w:pStyle w:val="ListParagraph"/>
              <w:numPr>
                <w:ilvl w:val="0"/>
                <w:numId w:val="10"/>
              </w:numPr>
              <w:autoSpaceDE w:val="0"/>
              <w:autoSpaceDN w:val="0"/>
              <w:adjustRightInd w:val="0"/>
              <w:spacing w:after="0" w:line="240" w:lineRule="auto"/>
            </w:pPr>
            <w:r w:rsidRPr="00286493">
              <w:t>smanjenje početnih financijskih izdataka poduzetnika prilikom pokretanja poslovanja,</w:t>
            </w:r>
          </w:p>
          <w:p w14:paraId="4A2A4CD3" w14:textId="77777777" w:rsidR="00CB64D5" w:rsidRPr="00286493" w:rsidRDefault="00CB64D5" w:rsidP="00CB64D5">
            <w:pPr>
              <w:pStyle w:val="ListParagraph"/>
              <w:numPr>
                <w:ilvl w:val="0"/>
                <w:numId w:val="10"/>
              </w:numPr>
              <w:autoSpaceDE w:val="0"/>
              <w:autoSpaceDN w:val="0"/>
              <w:adjustRightInd w:val="0"/>
              <w:spacing w:after="0" w:line="240" w:lineRule="auto"/>
            </w:pPr>
            <w:r w:rsidRPr="00286493">
              <w:t>poticanje mikro i malih poduzetnika da koriste sredstva za digitalni marketing i digitalizaciju poslovanja,</w:t>
            </w:r>
          </w:p>
          <w:p w14:paraId="53D22593" w14:textId="77777777" w:rsidR="00CB64D5" w:rsidRPr="00286493" w:rsidRDefault="00CB64D5" w:rsidP="00CB64D5">
            <w:pPr>
              <w:pStyle w:val="ListParagraph"/>
              <w:numPr>
                <w:ilvl w:val="0"/>
                <w:numId w:val="10"/>
              </w:numPr>
              <w:autoSpaceDE w:val="0"/>
              <w:autoSpaceDN w:val="0"/>
              <w:adjustRightInd w:val="0"/>
              <w:spacing w:after="0" w:line="240" w:lineRule="auto"/>
            </w:pPr>
            <w:r w:rsidRPr="00286493">
              <w:t>povećanje broja gospodarskih subjekata te konkurentnosti u IT sektoru,</w:t>
            </w:r>
          </w:p>
          <w:p w14:paraId="3FF859F6" w14:textId="77777777" w:rsidR="00CB64D5" w:rsidRPr="00286493" w:rsidRDefault="00CB64D5" w:rsidP="00CB64D5">
            <w:pPr>
              <w:pStyle w:val="ListParagraph"/>
              <w:numPr>
                <w:ilvl w:val="0"/>
                <w:numId w:val="10"/>
              </w:numPr>
              <w:autoSpaceDE w:val="0"/>
              <w:autoSpaceDN w:val="0"/>
              <w:adjustRightInd w:val="0"/>
              <w:spacing w:after="0" w:line="240" w:lineRule="auto"/>
            </w:pPr>
            <w:r w:rsidRPr="00286493">
              <w:t>zamjena dotrajalih strojeva, alata i opreme, odnosno nabava suvremenih strojeva, alata i opreme čime bi se osnažio sektor malih proizvodnih djelatnosti i sektor uslužnih djelatnosti u području popravaka predmeta za osobnu uporabu i kućanstvo,</w:t>
            </w:r>
          </w:p>
          <w:p w14:paraId="359FF8E0" w14:textId="77777777" w:rsidR="00CB64D5" w:rsidRPr="00286493" w:rsidRDefault="00CB64D5" w:rsidP="00CB64D5">
            <w:pPr>
              <w:pStyle w:val="ListParagraph"/>
              <w:numPr>
                <w:ilvl w:val="0"/>
                <w:numId w:val="10"/>
              </w:numPr>
              <w:autoSpaceDE w:val="0"/>
              <w:autoSpaceDN w:val="0"/>
              <w:adjustRightInd w:val="0"/>
              <w:spacing w:after="0" w:line="240" w:lineRule="auto"/>
            </w:pPr>
            <w:r w:rsidRPr="00286493">
              <w:t xml:space="preserve">postizanje konkurentne prednosti i podizanje kvalitete stručne osposobljenosti zaposlenika, </w:t>
            </w:r>
          </w:p>
          <w:p w14:paraId="0E40EAC4" w14:textId="4FF43FCD" w:rsidR="000A553A" w:rsidRPr="00286493" w:rsidRDefault="00CB64D5" w:rsidP="00CB64D5">
            <w:pPr>
              <w:pStyle w:val="ListParagraph"/>
              <w:numPr>
                <w:ilvl w:val="0"/>
                <w:numId w:val="10"/>
              </w:numPr>
              <w:autoSpaceDE w:val="0"/>
              <w:autoSpaceDN w:val="0"/>
              <w:adjustRightInd w:val="0"/>
              <w:spacing w:after="0" w:line="240" w:lineRule="auto"/>
            </w:pPr>
            <w:r w:rsidRPr="00286493">
              <w:t>jačanje pozicije gospodarskih subjekata na inozemnom tržištu i omogućavanje širenja poslovanja.</w:t>
            </w:r>
          </w:p>
        </w:tc>
      </w:tr>
      <w:tr w:rsidR="000A553A" w:rsidRPr="00286493" w14:paraId="757CE993" w14:textId="77777777" w:rsidTr="00F05661">
        <w:trPr>
          <w:trHeight w:val="98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8356313" w14:textId="58C312D0" w:rsidR="000A553A" w:rsidRPr="00286493" w:rsidRDefault="000A553A" w:rsidP="006B22D9">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lastRenderedPageBreak/>
              <w:t xml:space="preserve">Objava dokumenata za savjetovanje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32675AC" w14:textId="6E777D1B" w:rsidR="00030831" w:rsidRPr="00286493" w:rsidRDefault="002A2B92" w:rsidP="00030831">
            <w:pPr>
              <w:spacing w:after="120" w:line="240" w:lineRule="auto"/>
              <w:jc w:val="left"/>
              <w:rPr>
                <w:rFonts w:eastAsia="Times New Roman" w:cs="Times New Roman"/>
                <w:bCs/>
                <w:color w:val="0000FF"/>
                <w:szCs w:val="24"/>
                <w:u w:val="single"/>
                <w:lang w:eastAsia="zh-CN"/>
              </w:rPr>
            </w:pPr>
            <w:hyperlink r:id="rId8" w:history="1">
              <w:r w:rsidR="00286493" w:rsidRPr="008512AF">
                <w:rPr>
                  <w:rStyle w:val="Hyperlink"/>
                </w:rPr>
                <w:t>https://www.pula.hr/hr/eusluge/ekonzultacije/zavrsene-ekonzultacije/136/nacrtu-odluke-o-poticanju-razvoja-malog-gospodarstva-kroz-dodjelu-potpora-za-razvoj-poduzetnistva-grada-pula-pola-u-2024-godini/</w:t>
              </w:r>
            </w:hyperlink>
            <w:r w:rsidR="00286493">
              <w:t xml:space="preserve"> </w:t>
            </w:r>
          </w:p>
        </w:tc>
      </w:tr>
      <w:tr w:rsidR="006B22D9" w:rsidRPr="00286493" w14:paraId="6714D598" w14:textId="77777777" w:rsidTr="00F05661">
        <w:trPr>
          <w:trHeight w:val="98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0E267F7" w14:textId="6A640DDF" w:rsidR="006B22D9" w:rsidRPr="00286493" w:rsidRDefault="006B22D9" w:rsidP="006B22D9">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t>Razdoblje provedbe savjetovanja</w:t>
            </w:r>
          </w:p>
        </w:tc>
        <w:tc>
          <w:tcPr>
            <w:tcW w:w="10266" w:type="dxa"/>
            <w:tcBorders>
              <w:top w:val="single" w:sz="4" w:space="0" w:color="365F91"/>
              <w:left w:val="single" w:sz="4" w:space="0" w:color="365F91"/>
              <w:right w:val="single" w:sz="4" w:space="0" w:color="365F91"/>
            </w:tcBorders>
            <w:shd w:val="clear" w:color="auto" w:fill="auto"/>
            <w:vAlign w:val="center"/>
          </w:tcPr>
          <w:p w14:paraId="18BB5E14" w14:textId="6ABE7EA6" w:rsidR="006B22D9" w:rsidRPr="00286493" w:rsidRDefault="006B22D9" w:rsidP="006B22D9">
            <w:pPr>
              <w:spacing w:after="120" w:line="240" w:lineRule="auto"/>
              <w:rPr>
                <w:rFonts w:eastAsia="Times New Roman" w:cs="Times New Roman"/>
                <w:szCs w:val="24"/>
                <w:shd w:val="clear" w:color="auto" w:fill="FFFFFF"/>
                <w:lang w:eastAsia="zh-CN"/>
              </w:rPr>
            </w:pPr>
            <w:r w:rsidRPr="00286493">
              <w:rPr>
                <w:rFonts w:eastAsia="Times New Roman" w:cs="Times New Roman"/>
                <w:szCs w:val="24"/>
                <w:shd w:val="clear" w:color="auto" w:fill="FFFFFF"/>
                <w:lang w:eastAsia="zh-CN"/>
              </w:rPr>
              <w:t xml:space="preserve">Internetsko savjetovanje s javnošću provedeno je u razdoblju </w:t>
            </w:r>
            <w:r w:rsidR="00CB64D5" w:rsidRPr="00286493">
              <w:rPr>
                <w:rFonts w:eastAsia="Times New Roman" w:cs="Times New Roman"/>
                <w:szCs w:val="24"/>
                <w:shd w:val="clear" w:color="auto" w:fill="FFFFFF"/>
                <w:lang w:eastAsia="zh-CN"/>
              </w:rPr>
              <w:t>od 5. travnja 2024. godine do 4. svibnja 2024. godine</w:t>
            </w:r>
            <w:r w:rsidRPr="00286493">
              <w:rPr>
                <w:rFonts w:cs="Times New Roman"/>
                <w:szCs w:val="24"/>
              </w:rPr>
              <w:t>.</w:t>
            </w:r>
          </w:p>
        </w:tc>
      </w:tr>
      <w:tr w:rsidR="006B22D9" w:rsidRPr="00286493" w14:paraId="09726417" w14:textId="77777777"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90A6440" w14:textId="77777777" w:rsidR="006B22D9" w:rsidRPr="00286493" w:rsidRDefault="006B22D9" w:rsidP="006B22D9">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C6C3536" w14:textId="7443401C" w:rsidR="00BB5F98" w:rsidRDefault="00C64F24" w:rsidP="006B22D9">
            <w:pPr>
              <w:spacing w:after="120" w:line="240" w:lineRule="auto"/>
              <w:jc w:val="left"/>
              <w:rPr>
                <w:rFonts w:eastAsia="Times New Roman" w:cs="Times New Roman"/>
                <w:bCs/>
                <w:szCs w:val="24"/>
                <w:lang w:eastAsia="zh-CN"/>
              </w:rPr>
            </w:pPr>
            <w:r w:rsidRPr="00286493">
              <w:rPr>
                <w:rFonts w:eastAsia="Times New Roman" w:cs="Times New Roman"/>
                <w:bCs/>
                <w:szCs w:val="24"/>
                <w:lang w:eastAsia="zh-CN"/>
              </w:rPr>
              <w:t xml:space="preserve">Sveukupno je u za to propisanom roku zaprimljeno ukupno </w:t>
            </w:r>
            <w:r w:rsidR="00605C68" w:rsidRPr="00286493">
              <w:rPr>
                <w:rFonts w:eastAsia="Times New Roman" w:cs="Times New Roman"/>
                <w:bCs/>
                <w:szCs w:val="24"/>
                <w:lang w:eastAsia="zh-CN"/>
              </w:rPr>
              <w:t>8</w:t>
            </w:r>
            <w:r w:rsidRPr="00286493">
              <w:rPr>
                <w:rFonts w:eastAsia="Times New Roman" w:cs="Times New Roman"/>
                <w:bCs/>
                <w:szCs w:val="24"/>
                <w:lang w:eastAsia="zh-CN"/>
              </w:rPr>
              <w:t xml:space="preserve"> prijedloga, primjedbi i upita od strane zainteresirane javnosti.  Od toga </w:t>
            </w:r>
            <w:r w:rsidR="00324312">
              <w:rPr>
                <w:rFonts w:eastAsia="Times New Roman" w:cs="Times New Roman"/>
                <w:bCs/>
                <w:szCs w:val="24"/>
                <w:lang w:eastAsia="zh-CN"/>
              </w:rPr>
              <w:t>su</w:t>
            </w:r>
            <w:r w:rsidRPr="00286493">
              <w:rPr>
                <w:rFonts w:eastAsia="Times New Roman" w:cs="Times New Roman"/>
                <w:bCs/>
                <w:szCs w:val="24"/>
                <w:lang w:eastAsia="zh-CN"/>
              </w:rPr>
              <w:t xml:space="preserve"> </w:t>
            </w:r>
            <w:r w:rsidR="00097980" w:rsidRPr="00286493">
              <w:rPr>
                <w:rFonts w:eastAsia="Times New Roman" w:cs="Times New Roman"/>
                <w:bCs/>
                <w:szCs w:val="24"/>
                <w:lang w:eastAsia="zh-CN"/>
              </w:rPr>
              <w:t>3</w:t>
            </w:r>
            <w:r w:rsidR="006B22D9" w:rsidRPr="00286493">
              <w:rPr>
                <w:rFonts w:eastAsia="Times New Roman" w:cs="Times New Roman"/>
                <w:bCs/>
                <w:szCs w:val="24"/>
                <w:lang w:eastAsia="zh-CN"/>
              </w:rPr>
              <w:t xml:space="preserve"> </w:t>
            </w:r>
            <w:r w:rsidRPr="00286493">
              <w:rPr>
                <w:rFonts w:eastAsia="Times New Roman" w:cs="Times New Roman"/>
                <w:bCs/>
                <w:szCs w:val="24"/>
                <w:lang w:eastAsia="zh-CN"/>
              </w:rPr>
              <w:t>zaprimljen</w:t>
            </w:r>
            <w:r w:rsidR="00097980" w:rsidRPr="00286493">
              <w:rPr>
                <w:rFonts w:eastAsia="Times New Roman" w:cs="Times New Roman"/>
                <w:bCs/>
                <w:szCs w:val="24"/>
                <w:lang w:eastAsia="zh-CN"/>
              </w:rPr>
              <w:t>a</w:t>
            </w:r>
            <w:r w:rsidRPr="00286493">
              <w:rPr>
                <w:rFonts w:eastAsia="Times New Roman" w:cs="Times New Roman"/>
                <w:bCs/>
                <w:szCs w:val="24"/>
                <w:lang w:eastAsia="zh-CN"/>
              </w:rPr>
              <w:t xml:space="preserve"> </w:t>
            </w:r>
            <w:r w:rsidR="006B22D9" w:rsidRPr="00286493">
              <w:rPr>
                <w:rFonts w:eastAsia="Times New Roman" w:cs="Times New Roman"/>
                <w:bCs/>
                <w:szCs w:val="24"/>
                <w:lang w:eastAsia="zh-CN"/>
              </w:rPr>
              <w:t xml:space="preserve">prijedloga </w:t>
            </w:r>
            <w:r w:rsidRPr="00286493">
              <w:rPr>
                <w:rFonts w:eastAsia="Times New Roman" w:cs="Times New Roman"/>
                <w:bCs/>
                <w:szCs w:val="24"/>
                <w:lang w:eastAsia="zh-CN"/>
              </w:rPr>
              <w:t xml:space="preserve">za izmjenom Javnog poziva te </w:t>
            </w:r>
            <w:r w:rsidR="00097980" w:rsidRPr="00286493">
              <w:rPr>
                <w:rFonts w:eastAsia="Times New Roman" w:cs="Times New Roman"/>
                <w:bCs/>
                <w:szCs w:val="24"/>
                <w:lang w:eastAsia="zh-CN"/>
              </w:rPr>
              <w:t>5</w:t>
            </w:r>
            <w:r w:rsidRPr="00286493">
              <w:rPr>
                <w:rFonts w:eastAsia="Times New Roman" w:cs="Times New Roman"/>
                <w:bCs/>
                <w:szCs w:val="24"/>
                <w:lang w:eastAsia="zh-CN"/>
              </w:rPr>
              <w:t xml:space="preserve"> upita vezano za mogućnost podnošenja zahtjeva na predloženi program potpora te pojašnjenje pojedinih mjera. </w:t>
            </w:r>
            <w:r w:rsidR="00097980" w:rsidRPr="00286493">
              <w:rPr>
                <w:rFonts w:eastAsia="Times New Roman" w:cs="Times New Roman"/>
                <w:bCs/>
                <w:szCs w:val="24"/>
                <w:lang w:eastAsia="zh-CN"/>
              </w:rPr>
              <w:t>Sva 3</w:t>
            </w:r>
            <w:r w:rsidRPr="00286493">
              <w:rPr>
                <w:rFonts w:eastAsia="Times New Roman" w:cs="Times New Roman"/>
                <w:bCs/>
                <w:szCs w:val="24"/>
                <w:lang w:eastAsia="zh-CN"/>
              </w:rPr>
              <w:t xml:space="preserve"> zaprimljen</w:t>
            </w:r>
            <w:r w:rsidR="00097980" w:rsidRPr="00286493">
              <w:rPr>
                <w:rFonts w:eastAsia="Times New Roman" w:cs="Times New Roman"/>
                <w:bCs/>
                <w:szCs w:val="24"/>
                <w:lang w:eastAsia="zh-CN"/>
              </w:rPr>
              <w:t>a</w:t>
            </w:r>
            <w:r w:rsidRPr="00286493">
              <w:rPr>
                <w:rFonts w:eastAsia="Times New Roman" w:cs="Times New Roman"/>
                <w:bCs/>
                <w:szCs w:val="24"/>
                <w:lang w:eastAsia="zh-CN"/>
              </w:rPr>
              <w:t xml:space="preserve"> prijedloga </w:t>
            </w:r>
            <w:r w:rsidR="00BB5F98">
              <w:rPr>
                <w:rFonts w:eastAsia="Times New Roman" w:cs="Times New Roman"/>
                <w:bCs/>
                <w:szCs w:val="24"/>
                <w:lang w:eastAsia="zh-CN"/>
              </w:rPr>
              <w:t xml:space="preserve">za izmjenom </w:t>
            </w:r>
            <w:r w:rsidR="00097980" w:rsidRPr="00286493">
              <w:rPr>
                <w:rFonts w:eastAsia="Times New Roman" w:cs="Times New Roman"/>
                <w:bCs/>
                <w:szCs w:val="24"/>
                <w:lang w:eastAsia="zh-CN"/>
              </w:rPr>
              <w:t>odnose se na ukidanje</w:t>
            </w:r>
            <w:r w:rsidR="00286493" w:rsidRPr="00286493">
              <w:rPr>
                <w:rFonts w:eastAsia="Times New Roman" w:cs="Times New Roman"/>
                <w:bCs/>
                <w:szCs w:val="24"/>
                <w:lang w:eastAsia="zh-CN"/>
              </w:rPr>
              <w:t xml:space="preserve">, odnosno izmjenu </w:t>
            </w:r>
            <w:r w:rsidR="00FB6EB5">
              <w:rPr>
                <w:rFonts w:eastAsia="Times New Roman" w:cs="Times New Roman"/>
                <w:bCs/>
                <w:szCs w:val="24"/>
                <w:lang w:eastAsia="zh-CN"/>
              </w:rPr>
              <w:t>identične</w:t>
            </w:r>
            <w:r w:rsidR="00097980" w:rsidRPr="00286493">
              <w:rPr>
                <w:rFonts w:eastAsia="Times New Roman" w:cs="Times New Roman"/>
                <w:bCs/>
                <w:szCs w:val="24"/>
                <w:lang w:eastAsia="zh-CN"/>
              </w:rPr>
              <w:t xml:space="preserve"> odredbe Javnog poziva.</w:t>
            </w:r>
            <w:r w:rsidR="00FB6EB5">
              <w:rPr>
                <w:rFonts w:eastAsia="Times New Roman" w:cs="Times New Roman"/>
                <w:bCs/>
                <w:szCs w:val="24"/>
                <w:lang w:eastAsia="zh-CN"/>
              </w:rPr>
              <w:t xml:space="preserve"> </w:t>
            </w:r>
          </w:p>
          <w:p w14:paraId="4EB4CEE7" w14:textId="7A322867" w:rsidR="006B22D9" w:rsidRPr="00286493" w:rsidRDefault="00FB6EB5" w:rsidP="006B22D9">
            <w:pPr>
              <w:spacing w:after="120" w:line="240" w:lineRule="auto"/>
              <w:jc w:val="left"/>
              <w:rPr>
                <w:rFonts w:eastAsia="Times New Roman" w:cs="Times New Roman"/>
                <w:bCs/>
                <w:szCs w:val="24"/>
                <w:lang w:eastAsia="zh-CN"/>
              </w:rPr>
            </w:pPr>
            <w:r>
              <w:rPr>
                <w:rFonts w:eastAsia="Times New Roman" w:cs="Times New Roman"/>
                <w:bCs/>
                <w:szCs w:val="24"/>
                <w:lang w:eastAsia="zh-CN"/>
              </w:rPr>
              <w:t>Također, zaprimljen je 1 prijedlog izvan predviđenog roka za savjetovanje s javnošću</w:t>
            </w:r>
            <w:r w:rsidR="008D752C">
              <w:rPr>
                <w:rFonts w:eastAsia="Times New Roman" w:cs="Times New Roman"/>
                <w:bCs/>
                <w:szCs w:val="24"/>
                <w:lang w:eastAsia="zh-CN"/>
              </w:rPr>
              <w:t>, a koji je radi vrlo važne teme razvoja gospodarstva uvršten u ovo izvješće</w:t>
            </w:r>
            <w:r>
              <w:rPr>
                <w:rFonts w:eastAsia="Times New Roman" w:cs="Times New Roman"/>
                <w:bCs/>
                <w:szCs w:val="24"/>
                <w:lang w:eastAsia="zh-CN"/>
              </w:rPr>
              <w:t>.</w:t>
            </w:r>
          </w:p>
        </w:tc>
      </w:tr>
      <w:tr w:rsidR="006B22D9" w:rsidRPr="00286493" w14:paraId="069F3498" w14:textId="77777777"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C17CEA3" w14:textId="77777777" w:rsidR="006B22D9" w:rsidRPr="00286493" w:rsidRDefault="006B22D9" w:rsidP="006B22D9">
            <w:pPr>
              <w:spacing w:after="120" w:line="240" w:lineRule="auto"/>
              <w:jc w:val="left"/>
              <w:rPr>
                <w:rFonts w:eastAsia="Times New Roman" w:cs="Times New Roman"/>
                <w:b/>
                <w:bCs/>
                <w:szCs w:val="24"/>
                <w:lang w:eastAsia="zh-CN"/>
              </w:rPr>
            </w:pPr>
            <w:r w:rsidRPr="00286493">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485F2F1D" w14:textId="77777777" w:rsidR="006B22D9" w:rsidRPr="00286493" w:rsidRDefault="006B22D9" w:rsidP="006B22D9">
            <w:pPr>
              <w:spacing w:before="240" w:after="240" w:line="240" w:lineRule="auto"/>
              <w:ind w:left="94" w:right="176"/>
              <w:jc w:val="left"/>
              <w:rPr>
                <w:rFonts w:eastAsia="Times New Roman" w:cs="Times New Roman"/>
                <w:bCs/>
                <w:szCs w:val="24"/>
                <w:lang w:eastAsia="zh-CN"/>
              </w:rPr>
            </w:pPr>
            <w:r w:rsidRPr="00286493">
              <w:rPr>
                <w:rFonts w:eastAsia="Times New Roman" w:cs="Times New Roman"/>
                <w:bCs/>
                <w:szCs w:val="24"/>
                <w:lang w:eastAsia="zh-CN"/>
              </w:rPr>
              <w:t>Provedba javnog savjetovanja nije iziskivala dodatne financijske troškove.</w:t>
            </w:r>
          </w:p>
        </w:tc>
      </w:tr>
    </w:tbl>
    <w:p w14:paraId="24B16285" w14:textId="6C05326B" w:rsidR="00472A5B" w:rsidRPr="00286493" w:rsidRDefault="00472A5B" w:rsidP="006D0278">
      <w:pPr>
        <w:rPr>
          <w:rFonts w:cs="Times New Roman"/>
          <w:szCs w:val="24"/>
        </w:rPr>
      </w:pPr>
    </w:p>
    <w:p w14:paraId="2CD90CD6" w14:textId="7C50A039" w:rsidR="0052328C" w:rsidRPr="00286493" w:rsidRDefault="0052328C" w:rsidP="0052328C">
      <w:pPr>
        <w:jc w:val="center"/>
      </w:pPr>
      <w:r w:rsidRPr="00286493">
        <w:rPr>
          <w:rFonts w:eastAsia="Times New Roman" w:cs="Times New Roman"/>
          <w:b/>
          <w:bCs/>
          <w:szCs w:val="24"/>
          <w:lang w:eastAsia="zh-CN"/>
        </w:rPr>
        <w:t xml:space="preserve">Pregled prihvaćenih i neprihvaćenih mišljenja i prijedloga s obrazloženjem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560"/>
        <w:gridCol w:w="8363"/>
        <w:gridCol w:w="4129"/>
      </w:tblGrid>
      <w:tr w:rsidR="00993A61" w:rsidRPr="00286493" w14:paraId="4871FC90" w14:textId="77777777" w:rsidTr="00917CBB">
        <w:tc>
          <w:tcPr>
            <w:tcW w:w="544" w:type="dxa"/>
            <w:vAlign w:val="center"/>
          </w:tcPr>
          <w:p w14:paraId="719BDEB1" w14:textId="77777777" w:rsidR="00993A61" w:rsidRPr="00286493" w:rsidRDefault="00993A61" w:rsidP="00736CA5">
            <w:pPr>
              <w:spacing w:after="120" w:line="240" w:lineRule="auto"/>
              <w:jc w:val="center"/>
              <w:rPr>
                <w:rFonts w:cs="Times New Roman"/>
                <w:b/>
                <w:szCs w:val="24"/>
              </w:rPr>
            </w:pPr>
            <w:r w:rsidRPr="00286493">
              <w:rPr>
                <w:rFonts w:cs="Times New Roman"/>
                <w:b/>
                <w:szCs w:val="24"/>
              </w:rPr>
              <w:t>RB</w:t>
            </w:r>
          </w:p>
        </w:tc>
        <w:tc>
          <w:tcPr>
            <w:tcW w:w="1560" w:type="dxa"/>
            <w:vAlign w:val="center"/>
          </w:tcPr>
          <w:p w14:paraId="03BB1AF9" w14:textId="77777777" w:rsidR="00993A61" w:rsidRPr="00286493" w:rsidRDefault="00993A61" w:rsidP="00736CA5">
            <w:pPr>
              <w:spacing w:after="120" w:line="240" w:lineRule="auto"/>
              <w:jc w:val="center"/>
              <w:rPr>
                <w:rFonts w:cs="Times New Roman"/>
                <w:b/>
                <w:szCs w:val="24"/>
              </w:rPr>
            </w:pPr>
            <w:r w:rsidRPr="00286493">
              <w:rPr>
                <w:rFonts w:cs="Times New Roman"/>
                <w:b/>
                <w:szCs w:val="24"/>
              </w:rPr>
              <w:t>Sudionik savjetovanja (ime i prezime pojedinca, naziv organizacije)</w:t>
            </w:r>
          </w:p>
        </w:tc>
        <w:tc>
          <w:tcPr>
            <w:tcW w:w="8363" w:type="dxa"/>
            <w:vAlign w:val="center"/>
          </w:tcPr>
          <w:p w14:paraId="3C0680DF" w14:textId="77777777" w:rsidR="00993A61" w:rsidRPr="00286493" w:rsidRDefault="00993A61" w:rsidP="00736CA5">
            <w:pPr>
              <w:spacing w:after="120" w:line="240" w:lineRule="auto"/>
              <w:jc w:val="center"/>
              <w:rPr>
                <w:rFonts w:cs="Times New Roman"/>
                <w:b/>
                <w:szCs w:val="24"/>
              </w:rPr>
            </w:pPr>
            <w:r w:rsidRPr="00286493">
              <w:rPr>
                <w:rFonts w:cs="Times New Roman"/>
                <w:b/>
                <w:szCs w:val="24"/>
              </w:rPr>
              <w:t>Tekst zaprimljenog prijedloga ili mišljenja</w:t>
            </w:r>
          </w:p>
        </w:tc>
        <w:tc>
          <w:tcPr>
            <w:tcW w:w="4129" w:type="dxa"/>
            <w:vAlign w:val="center"/>
          </w:tcPr>
          <w:p w14:paraId="608AD09D" w14:textId="77777777" w:rsidR="00993A61" w:rsidRPr="00286493" w:rsidRDefault="00993A61" w:rsidP="00736CA5">
            <w:pPr>
              <w:spacing w:after="120" w:line="240" w:lineRule="auto"/>
              <w:jc w:val="center"/>
              <w:rPr>
                <w:rFonts w:cs="Times New Roman"/>
                <w:b/>
                <w:szCs w:val="24"/>
              </w:rPr>
            </w:pPr>
            <w:r w:rsidRPr="00286493">
              <w:rPr>
                <w:rFonts w:cs="Times New Roman"/>
                <w:b/>
                <w:szCs w:val="24"/>
              </w:rPr>
              <w:t>Status prijedloga ili mišljenja (prihvaćanje/neprihvaćanje s  obrazloženjem)</w:t>
            </w:r>
          </w:p>
        </w:tc>
      </w:tr>
      <w:tr w:rsidR="00611134" w:rsidRPr="00286493" w14:paraId="3AEB4569" w14:textId="77777777" w:rsidTr="00A97583">
        <w:trPr>
          <w:trHeight w:val="567"/>
        </w:trPr>
        <w:tc>
          <w:tcPr>
            <w:tcW w:w="544" w:type="dxa"/>
            <w:shd w:val="clear" w:color="auto" w:fill="auto"/>
          </w:tcPr>
          <w:p w14:paraId="6C16B009" w14:textId="206B9998" w:rsidR="00611134" w:rsidRPr="00286493" w:rsidRDefault="00611134" w:rsidP="005303C9">
            <w:pPr>
              <w:spacing w:after="120" w:line="240" w:lineRule="auto"/>
              <w:rPr>
                <w:rFonts w:cs="Times New Roman"/>
                <w:bCs/>
                <w:szCs w:val="24"/>
              </w:rPr>
            </w:pPr>
            <w:r w:rsidRPr="00286493">
              <w:rPr>
                <w:rFonts w:cs="Times New Roman"/>
                <w:bCs/>
                <w:szCs w:val="24"/>
              </w:rPr>
              <w:t>1.</w:t>
            </w:r>
          </w:p>
        </w:tc>
        <w:tc>
          <w:tcPr>
            <w:tcW w:w="1560" w:type="dxa"/>
            <w:shd w:val="clear" w:color="auto" w:fill="auto"/>
          </w:tcPr>
          <w:p w14:paraId="3D6C291A" w14:textId="3032DD11" w:rsidR="00611134" w:rsidRPr="00286493" w:rsidRDefault="00097980" w:rsidP="00097980">
            <w:pPr>
              <w:rPr>
                <w:sz w:val="22"/>
              </w:rPr>
            </w:pPr>
            <w:r w:rsidRPr="00286493">
              <w:t>Eli Davidović </w:t>
            </w:r>
          </w:p>
        </w:tc>
        <w:tc>
          <w:tcPr>
            <w:tcW w:w="8363" w:type="dxa"/>
            <w:shd w:val="clear" w:color="auto" w:fill="auto"/>
          </w:tcPr>
          <w:p w14:paraId="236F8752" w14:textId="2878D661" w:rsidR="00097980" w:rsidRPr="00286493" w:rsidRDefault="00097980" w:rsidP="00097980">
            <w:pPr>
              <w:spacing w:before="120" w:line="240" w:lineRule="auto"/>
              <w:ind w:right="176"/>
              <w:rPr>
                <w:rFonts w:cs="Times New Roman"/>
                <w:color w:val="000000"/>
                <w:szCs w:val="24"/>
              </w:rPr>
            </w:pPr>
            <w:r w:rsidRPr="00286493">
              <w:rPr>
                <w:rFonts w:eastAsia="Times New Roman" w:cs="Times New Roman"/>
                <w:bCs/>
                <w:szCs w:val="24"/>
                <w:lang w:eastAsia="zh-CN"/>
              </w:rPr>
              <w:t>Zaprimljen 9.4.2024.</w:t>
            </w:r>
          </w:p>
          <w:p w14:paraId="56BA0E61" w14:textId="299DBD2F" w:rsidR="00097980" w:rsidRPr="00286493" w:rsidRDefault="00097980" w:rsidP="00097980">
            <w:pPr>
              <w:rPr>
                <w:sz w:val="22"/>
              </w:rPr>
            </w:pPr>
            <w:r w:rsidRPr="00286493">
              <w:t>Poštovani,</w:t>
            </w:r>
          </w:p>
          <w:p w14:paraId="3AC69673" w14:textId="77777777" w:rsidR="00097980" w:rsidRPr="00286493" w:rsidRDefault="00097980" w:rsidP="00097980"/>
          <w:p w14:paraId="6F86933D" w14:textId="77777777" w:rsidR="00097980" w:rsidRPr="00286493" w:rsidRDefault="00097980" w:rsidP="00097980">
            <w:r w:rsidRPr="00286493">
              <w:t>zamolila bih Vas odgovor na pitanje vezano za mjeru 1. Otvorila sam obrt za posredovanje pri zapošljavanju (radim i kod drugog poslodavca). Zanima me da li pod mjeru 1. (Točka f) mogu prijaviti nabavu laptopa i mobitela i ostvariti do 100% iznosa prihvatljivih troškova? Navedena oprema je neophodna za obavljanje osnovne djelatnosti obrta.</w:t>
            </w:r>
          </w:p>
          <w:p w14:paraId="18CB86B8" w14:textId="77777777" w:rsidR="00097980" w:rsidRPr="00286493" w:rsidRDefault="00097980" w:rsidP="00097980"/>
          <w:p w14:paraId="52FC088D" w14:textId="77777777" w:rsidR="00097980" w:rsidRPr="00286493" w:rsidRDefault="00097980" w:rsidP="00097980">
            <w:r w:rsidRPr="00286493">
              <w:t>Unaprijed zahvaljujem</w:t>
            </w:r>
          </w:p>
          <w:p w14:paraId="29E0DC8B" w14:textId="77777777" w:rsidR="00097980" w:rsidRPr="00286493" w:rsidRDefault="00097980" w:rsidP="00097980"/>
          <w:p w14:paraId="7971B092" w14:textId="484F1337" w:rsidR="00611134" w:rsidRPr="00286493" w:rsidRDefault="00097980" w:rsidP="00097980">
            <w:r w:rsidRPr="00286493">
              <w:t>Srdačan pozdrav,</w:t>
            </w:r>
          </w:p>
        </w:tc>
        <w:tc>
          <w:tcPr>
            <w:tcW w:w="4129" w:type="dxa"/>
            <w:shd w:val="clear" w:color="auto" w:fill="auto"/>
          </w:tcPr>
          <w:p w14:paraId="198FC0FC" w14:textId="3BA59722" w:rsidR="00AF6D7D" w:rsidRPr="00286493" w:rsidRDefault="00097980" w:rsidP="00A97583">
            <w:pPr>
              <w:spacing w:after="120"/>
              <w:jc w:val="left"/>
              <w:rPr>
                <w:rFonts w:cs="Times New Roman"/>
                <w:bCs/>
                <w:szCs w:val="24"/>
              </w:rPr>
            </w:pPr>
            <w:r w:rsidRPr="00286493">
              <w:rPr>
                <w:rFonts w:eastAsia="Times New Roman" w:cs="Times New Roman"/>
                <w:b/>
                <w:szCs w:val="24"/>
                <w:lang w:eastAsia="zh-CN"/>
              </w:rPr>
              <w:lastRenderedPageBreak/>
              <w:t>Nije razmatrano budući ne sadrži mišljenje, primjedbe i prijedloge promjena Javnog poziva</w:t>
            </w:r>
          </w:p>
        </w:tc>
      </w:tr>
      <w:tr w:rsidR="00993A61" w:rsidRPr="00286493" w14:paraId="2A83E0CE" w14:textId="77777777" w:rsidTr="00017AAE">
        <w:trPr>
          <w:trHeight w:val="567"/>
        </w:trPr>
        <w:tc>
          <w:tcPr>
            <w:tcW w:w="544" w:type="dxa"/>
            <w:shd w:val="clear" w:color="auto" w:fill="auto"/>
          </w:tcPr>
          <w:p w14:paraId="57F2FEDF" w14:textId="6B9C7F7D" w:rsidR="00993A61" w:rsidRPr="00286493" w:rsidRDefault="00611134" w:rsidP="005303C9">
            <w:pPr>
              <w:spacing w:after="120" w:line="240" w:lineRule="auto"/>
              <w:rPr>
                <w:rFonts w:cs="Times New Roman"/>
                <w:bCs/>
                <w:szCs w:val="24"/>
              </w:rPr>
            </w:pPr>
            <w:r w:rsidRPr="00286493">
              <w:rPr>
                <w:rFonts w:cs="Times New Roman"/>
                <w:bCs/>
                <w:szCs w:val="24"/>
              </w:rPr>
              <w:t>2</w:t>
            </w:r>
            <w:r w:rsidR="00993A61" w:rsidRPr="00286493">
              <w:rPr>
                <w:rFonts w:cs="Times New Roman"/>
                <w:bCs/>
                <w:szCs w:val="24"/>
              </w:rPr>
              <w:t>.</w:t>
            </w:r>
          </w:p>
        </w:tc>
        <w:tc>
          <w:tcPr>
            <w:tcW w:w="1560" w:type="dxa"/>
            <w:shd w:val="clear" w:color="auto" w:fill="auto"/>
          </w:tcPr>
          <w:p w14:paraId="202893B2" w14:textId="45B4AF49" w:rsidR="00993A61" w:rsidRPr="00286493" w:rsidRDefault="00097980" w:rsidP="00097980">
            <w:pPr>
              <w:rPr>
                <w:rFonts w:cs="Times New Roman"/>
                <w:szCs w:val="24"/>
              </w:rPr>
            </w:pPr>
            <w:r w:rsidRPr="00286493">
              <w:t xml:space="preserve">Lorena </w:t>
            </w:r>
            <w:proofErr w:type="spellStart"/>
            <w:r w:rsidRPr="00286493">
              <w:t>Boljunčić</w:t>
            </w:r>
            <w:proofErr w:type="spellEnd"/>
            <w:r w:rsidRPr="00286493">
              <w:t xml:space="preserve">, </w:t>
            </w:r>
            <w:proofErr w:type="spellStart"/>
            <w:r w:rsidRPr="00286493">
              <w:rPr>
                <w:rFonts w:cs="Times New Roman"/>
                <w:szCs w:val="24"/>
              </w:rPr>
              <w:t>Idea</w:t>
            </w:r>
            <w:proofErr w:type="spellEnd"/>
            <w:r w:rsidRPr="00286493">
              <w:rPr>
                <w:rFonts w:cs="Times New Roman"/>
                <w:szCs w:val="24"/>
              </w:rPr>
              <w:t xml:space="preserve"> Istra d.o.o.</w:t>
            </w:r>
          </w:p>
        </w:tc>
        <w:tc>
          <w:tcPr>
            <w:tcW w:w="8363" w:type="dxa"/>
            <w:shd w:val="clear" w:color="auto" w:fill="auto"/>
          </w:tcPr>
          <w:p w14:paraId="3E682D79" w14:textId="64E2E067" w:rsidR="00993A61" w:rsidRPr="00286493" w:rsidRDefault="0057510A" w:rsidP="005303C9">
            <w:pPr>
              <w:spacing w:before="120" w:line="240" w:lineRule="auto"/>
              <w:ind w:right="176"/>
              <w:rPr>
                <w:rFonts w:cs="Times New Roman"/>
                <w:color w:val="000000"/>
                <w:szCs w:val="24"/>
              </w:rPr>
            </w:pPr>
            <w:r w:rsidRPr="00286493">
              <w:rPr>
                <w:rFonts w:eastAsia="Times New Roman" w:cs="Times New Roman"/>
                <w:bCs/>
                <w:szCs w:val="24"/>
                <w:lang w:eastAsia="zh-CN"/>
              </w:rPr>
              <w:t>Z</w:t>
            </w:r>
            <w:r w:rsidR="00993A61" w:rsidRPr="00286493">
              <w:rPr>
                <w:rFonts w:eastAsia="Times New Roman" w:cs="Times New Roman"/>
                <w:bCs/>
                <w:szCs w:val="24"/>
                <w:lang w:eastAsia="zh-CN"/>
              </w:rPr>
              <w:t xml:space="preserve">aprimljen </w:t>
            </w:r>
            <w:r w:rsidR="00097980" w:rsidRPr="00286493">
              <w:rPr>
                <w:rFonts w:eastAsia="Times New Roman" w:cs="Times New Roman"/>
                <w:bCs/>
                <w:szCs w:val="24"/>
                <w:lang w:eastAsia="zh-CN"/>
              </w:rPr>
              <w:t>11</w:t>
            </w:r>
            <w:r w:rsidR="00993A61" w:rsidRPr="00286493">
              <w:rPr>
                <w:rFonts w:eastAsia="Times New Roman" w:cs="Times New Roman"/>
                <w:bCs/>
                <w:szCs w:val="24"/>
                <w:lang w:eastAsia="zh-CN"/>
              </w:rPr>
              <w:t>.</w:t>
            </w:r>
            <w:r w:rsidR="00D2666B" w:rsidRPr="00286493">
              <w:rPr>
                <w:rFonts w:eastAsia="Times New Roman" w:cs="Times New Roman"/>
                <w:bCs/>
                <w:szCs w:val="24"/>
                <w:lang w:eastAsia="zh-CN"/>
              </w:rPr>
              <w:t>4</w:t>
            </w:r>
            <w:r w:rsidR="00993A61" w:rsidRPr="00286493">
              <w:rPr>
                <w:rFonts w:eastAsia="Times New Roman" w:cs="Times New Roman"/>
                <w:bCs/>
                <w:szCs w:val="24"/>
                <w:lang w:eastAsia="zh-CN"/>
              </w:rPr>
              <w:t>.202</w:t>
            </w:r>
            <w:r w:rsidR="00097980" w:rsidRPr="00286493">
              <w:rPr>
                <w:rFonts w:eastAsia="Times New Roman" w:cs="Times New Roman"/>
                <w:bCs/>
                <w:szCs w:val="24"/>
                <w:lang w:eastAsia="zh-CN"/>
              </w:rPr>
              <w:t>4</w:t>
            </w:r>
            <w:r w:rsidR="00993A61" w:rsidRPr="00286493">
              <w:rPr>
                <w:rFonts w:eastAsia="Times New Roman" w:cs="Times New Roman"/>
                <w:bCs/>
                <w:szCs w:val="24"/>
                <w:lang w:eastAsia="zh-CN"/>
              </w:rPr>
              <w:t>.</w:t>
            </w:r>
          </w:p>
          <w:p w14:paraId="0CBD277B" w14:textId="77777777" w:rsidR="00097980" w:rsidRPr="00286493" w:rsidRDefault="00097980" w:rsidP="00097980">
            <w:pPr>
              <w:rPr>
                <w:sz w:val="22"/>
              </w:rPr>
            </w:pPr>
            <w:r w:rsidRPr="00286493">
              <w:t>Poštovani,</w:t>
            </w:r>
          </w:p>
          <w:p w14:paraId="4FA03F86" w14:textId="77777777" w:rsidR="00097980" w:rsidRPr="00286493" w:rsidRDefault="00097980" w:rsidP="00097980">
            <w:r w:rsidRPr="00286493">
              <w:t>Javljam se vezano za pitanje u sklopu Nacrta Odluke o poticanju razvoja malog gospodarstva kroz dodjelu potpora za razvoj poduzetništva grada Pula - Pola u 2024. godini.</w:t>
            </w:r>
          </w:p>
          <w:p w14:paraId="51B1C71A" w14:textId="77777777" w:rsidR="00097980" w:rsidRPr="00286493" w:rsidRDefault="00097980" w:rsidP="00097980">
            <w:r w:rsidRPr="00286493">
              <w:t xml:space="preserve">Tvrtka </w:t>
            </w:r>
            <w:proofErr w:type="spellStart"/>
            <w:r w:rsidRPr="00286493">
              <w:t>Idea</w:t>
            </w:r>
            <w:proofErr w:type="spellEnd"/>
            <w:r w:rsidRPr="00286493">
              <w:t xml:space="preserve"> Istra d.o.o. bi se javila na ovaj natječaj za  točku 2. POTPORE ZA DIGITALIZACIJU POSLOVANJA I DIGITALNI MARKETING</w:t>
            </w:r>
          </w:p>
          <w:p w14:paraId="2C301EF7" w14:textId="77777777" w:rsidR="00097980" w:rsidRPr="00286493" w:rsidRDefault="00097980" w:rsidP="00097980">
            <w:r w:rsidRPr="00286493">
              <w:t>Prema tekstu Poziva, potpora se može dodijeliti za refundaciju sljedećih troškova:</w:t>
            </w:r>
          </w:p>
          <w:p w14:paraId="4D20C07F" w14:textId="77777777" w:rsidR="00097980" w:rsidRPr="00286493" w:rsidRDefault="00097980" w:rsidP="00097980"/>
          <w:p w14:paraId="7C85AF03" w14:textId="77777777" w:rsidR="00097980" w:rsidRPr="00286493" w:rsidRDefault="00097980" w:rsidP="00097980">
            <w:pPr>
              <w:pStyle w:val="ListParagraph"/>
              <w:numPr>
                <w:ilvl w:val="0"/>
                <w:numId w:val="24"/>
              </w:numPr>
              <w:spacing w:after="0" w:line="240" w:lineRule="auto"/>
              <w:contextualSpacing w:val="0"/>
              <w:jc w:val="left"/>
            </w:pPr>
            <w:r w:rsidRPr="00286493">
              <w:lastRenderedPageBreak/>
              <w:t>nabavu računalnih programa i softvera za unapređenje poslovanja, razvoj proizvoda i usluga, nabavu usluga i infrastrukture u oblaku te nabavu licenci, osim licenci za operativne sisteme</w:t>
            </w:r>
          </w:p>
          <w:p w14:paraId="2F97EEFE" w14:textId="77777777" w:rsidR="00097980" w:rsidRPr="00286493" w:rsidRDefault="00097980" w:rsidP="00097980"/>
          <w:p w14:paraId="72B84523" w14:textId="77777777" w:rsidR="00097980" w:rsidRPr="00286493" w:rsidRDefault="00097980" w:rsidP="00097980">
            <w:r w:rsidRPr="00286493">
              <w:t>I to je dio koji nas zanima.</w:t>
            </w:r>
          </w:p>
          <w:p w14:paraId="224138C4" w14:textId="77777777" w:rsidR="00097980" w:rsidRPr="00286493" w:rsidRDefault="00097980" w:rsidP="00097980">
            <w:r w:rsidRPr="00286493">
              <w:t xml:space="preserve">Naime, Kuća istarskog maslinovog ulja u suradnji sa pulskom tvrtkom </w:t>
            </w:r>
            <w:proofErr w:type="spellStart"/>
            <w:r w:rsidRPr="00286493">
              <w:t>Intersoft</w:t>
            </w:r>
            <w:proofErr w:type="spellEnd"/>
            <w:r w:rsidRPr="00286493">
              <w:t xml:space="preserve"> završava na radu software-a koji će  digitalizirati dio muzejskih izložaka (razvoj proizvoda) tako da to bude multimedija.</w:t>
            </w:r>
          </w:p>
          <w:p w14:paraId="3B2B8428" w14:textId="77777777" w:rsidR="00097980" w:rsidRPr="00286493" w:rsidRDefault="00097980" w:rsidP="00097980">
            <w:r w:rsidRPr="00286493">
              <w:t>To je software koji će unaprijediti poslovanje u smislu digitalizacije, povećati našu konkurentnost, jačanje na međunarodnom turističkom tržištu, kroz stvaranje kvalitetnog digitalnog proizvoda – multimedijskih izložaka.</w:t>
            </w:r>
          </w:p>
          <w:p w14:paraId="0F79BAEA" w14:textId="77777777" w:rsidR="00097980" w:rsidRPr="00286493" w:rsidRDefault="00097980" w:rsidP="00097980"/>
          <w:p w14:paraId="4C046851" w14:textId="77777777" w:rsidR="00097980" w:rsidRPr="00286493" w:rsidRDefault="00097980" w:rsidP="00097980">
            <w:r w:rsidRPr="00286493">
              <w:t>Da li to ulazi u ovaj segment? Po nama ulazi, ali vas molimo za potvrdu.</w:t>
            </w:r>
          </w:p>
          <w:p w14:paraId="6022C5F0" w14:textId="77777777" w:rsidR="00097980" w:rsidRPr="00286493" w:rsidRDefault="00097980" w:rsidP="00097980"/>
          <w:p w14:paraId="31107236" w14:textId="77777777" w:rsidR="00097980" w:rsidRPr="00286493" w:rsidRDefault="00097980" w:rsidP="00097980">
            <w:r w:rsidRPr="00286493">
              <w:t>Lijepi pozdrav,</w:t>
            </w:r>
          </w:p>
          <w:p w14:paraId="434E0AAC" w14:textId="256F6AFD" w:rsidR="00993A61" w:rsidRPr="00286493" w:rsidRDefault="00993A61" w:rsidP="005303C9">
            <w:pPr>
              <w:pStyle w:val="NormalWeb"/>
              <w:spacing w:after="165" w:afterAutospacing="0"/>
              <w:jc w:val="both"/>
            </w:pPr>
          </w:p>
        </w:tc>
        <w:tc>
          <w:tcPr>
            <w:tcW w:w="4129" w:type="dxa"/>
            <w:shd w:val="clear" w:color="auto" w:fill="auto"/>
          </w:tcPr>
          <w:p w14:paraId="7B98A877" w14:textId="3F8DD89A" w:rsidR="00993A61" w:rsidRPr="00286493" w:rsidRDefault="00097980" w:rsidP="005303C9">
            <w:pPr>
              <w:spacing w:after="120" w:line="240" w:lineRule="auto"/>
              <w:ind w:right="176"/>
              <w:rPr>
                <w:rFonts w:cs="Times New Roman"/>
                <w:b/>
                <w:szCs w:val="24"/>
              </w:rPr>
            </w:pPr>
            <w:r w:rsidRPr="00286493">
              <w:rPr>
                <w:rFonts w:eastAsia="Times New Roman" w:cs="Times New Roman"/>
                <w:b/>
                <w:szCs w:val="24"/>
                <w:lang w:eastAsia="zh-CN"/>
              </w:rPr>
              <w:lastRenderedPageBreak/>
              <w:t>Nije razmatrano budući ne sadrži mišljenje, primjedbe i prijedloge promjena Javnog poziva</w:t>
            </w:r>
            <w:r w:rsidRPr="00286493">
              <w:rPr>
                <w:rFonts w:cs="Times New Roman"/>
                <w:b/>
                <w:szCs w:val="24"/>
              </w:rPr>
              <w:t xml:space="preserve"> </w:t>
            </w:r>
          </w:p>
        </w:tc>
      </w:tr>
      <w:tr w:rsidR="006D151C" w:rsidRPr="00286493" w14:paraId="2C31E6F1" w14:textId="77777777" w:rsidTr="00017AAE">
        <w:trPr>
          <w:trHeight w:val="567"/>
        </w:trPr>
        <w:tc>
          <w:tcPr>
            <w:tcW w:w="544" w:type="dxa"/>
          </w:tcPr>
          <w:p w14:paraId="270A009B" w14:textId="7730C916" w:rsidR="006D151C" w:rsidRPr="00286493" w:rsidRDefault="004237F0" w:rsidP="005303C9">
            <w:pPr>
              <w:spacing w:after="120" w:line="240" w:lineRule="auto"/>
              <w:rPr>
                <w:rFonts w:cs="Times New Roman"/>
                <w:bCs/>
                <w:szCs w:val="24"/>
              </w:rPr>
            </w:pPr>
            <w:r w:rsidRPr="00286493">
              <w:rPr>
                <w:rFonts w:cs="Times New Roman"/>
                <w:bCs/>
                <w:szCs w:val="24"/>
              </w:rPr>
              <w:t>3.</w:t>
            </w:r>
          </w:p>
        </w:tc>
        <w:tc>
          <w:tcPr>
            <w:tcW w:w="1560" w:type="dxa"/>
          </w:tcPr>
          <w:p w14:paraId="45C5F906" w14:textId="592D2AB3" w:rsidR="006D151C" w:rsidRPr="00286493" w:rsidRDefault="008A4A8A" w:rsidP="005303C9">
            <w:pPr>
              <w:spacing w:before="120" w:line="240" w:lineRule="auto"/>
              <w:ind w:right="176"/>
              <w:rPr>
                <w:rFonts w:eastAsia="Times New Roman" w:cs="Times New Roman"/>
                <w:bCs/>
                <w:szCs w:val="24"/>
                <w:lang w:eastAsia="zh-CN"/>
              </w:rPr>
            </w:pPr>
            <w:r w:rsidRPr="00286493">
              <w:rPr>
                <w:rFonts w:eastAsia="Times New Roman" w:cs="Times New Roman"/>
                <w:bCs/>
                <w:szCs w:val="24"/>
                <w:lang w:eastAsia="zh-CN"/>
              </w:rPr>
              <w:t>Luka Jovanović</w:t>
            </w:r>
          </w:p>
        </w:tc>
        <w:tc>
          <w:tcPr>
            <w:tcW w:w="8363" w:type="dxa"/>
          </w:tcPr>
          <w:p w14:paraId="69AF1EBB" w14:textId="1426C41B" w:rsidR="004816F8" w:rsidRPr="00286493" w:rsidRDefault="004816F8" w:rsidP="004816F8">
            <w:pPr>
              <w:spacing w:before="120" w:line="240" w:lineRule="auto"/>
              <w:ind w:right="176"/>
              <w:rPr>
                <w:rFonts w:cs="Times New Roman"/>
                <w:color w:val="000000"/>
                <w:szCs w:val="24"/>
              </w:rPr>
            </w:pPr>
            <w:r w:rsidRPr="00286493">
              <w:rPr>
                <w:rFonts w:eastAsia="Times New Roman" w:cs="Times New Roman"/>
                <w:bCs/>
                <w:szCs w:val="24"/>
                <w:lang w:eastAsia="zh-CN"/>
              </w:rPr>
              <w:t>Zaprimljen 22.4.2024.</w:t>
            </w:r>
          </w:p>
          <w:p w14:paraId="56EF364B" w14:textId="05D8CFF8" w:rsidR="006D151C" w:rsidRPr="00286493" w:rsidRDefault="008A4A8A" w:rsidP="008A4A8A">
            <w:pPr>
              <w:pStyle w:val="NormalWeb"/>
              <w:rPr>
                <w:sz w:val="22"/>
              </w:rPr>
            </w:pPr>
            <w:r w:rsidRPr="00286493">
              <w:t>Poštovani,</w:t>
            </w:r>
            <w:r w:rsidRPr="00286493">
              <w:br/>
            </w:r>
            <w:r w:rsidRPr="00286493">
              <w:br/>
              <w:t>Obraćam Vam se s upitom vezanim za prijavu za novčanu potporu koju pruža Grad Pula za poduzetnike. Kao vlasnik novonastalog obrta koji se bavi oslikavanjem tijela, trenutno sam u procesu prikupljanja dokumentacije potrebne za prijavu na raspisani natječaj za dodjelu potpora.</w:t>
            </w:r>
            <w:r w:rsidRPr="00286493">
              <w:br/>
            </w:r>
            <w:r w:rsidRPr="00286493">
              <w:lastRenderedPageBreak/>
              <w:br/>
              <w:t>S obzirom na specifične potrebe našeg obrta, ključno je osigurati primjereni poslovni prostor koji zadovoljava sve uvjete potrebne za obavljanje usluge oslikavanja tijela. Stoga, namjeravamo dio potraživanih sredstava potpore usmjeriti na pokrivanje troškova zakupa poslovnog prostora smještenog unutar trgovačkog centra MAX City Pula, što je bitno za naše svakodnevno poslovanje.</w:t>
            </w:r>
            <w:r w:rsidRPr="00286493">
              <w:br/>
            </w:r>
            <w:r w:rsidRPr="00286493">
              <w:br/>
              <w:t>U tom kontekstu, molim za informaciju može li trošak zakupa poslovnog prostora biti priznat kao prihvatljiv trošak u okviru pravila o dodjeli novčane potpore te koje bi specifične dokumente bilo potrebno priložiti kako bi se takav trošak uključio u prijavu za potporu.</w:t>
            </w:r>
            <w:r w:rsidRPr="00286493">
              <w:br/>
            </w:r>
            <w:r w:rsidRPr="00286493">
              <w:br/>
              <w:t>Zahvaljujem na vremenu i trudu te se nadam brzom odgovoru koji će pomoći u daljnjem postupku prijave.</w:t>
            </w:r>
          </w:p>
        </w:tc>
        <w:tc>
          <w:tcPr>
            <w:tcW w:w="4129" w:type="dxa"/>
          </w:tcPr>
          <w:p w14:paraId="3202B04A" w14:textId="62D37F99" w:rsidR="006D151C" w:rsidRPr="00286493" w:rsidRDefault="006D151C" w:rsidP="005303C9">
            <w:pPr>
              <w:spacing w:after="0" w:line="240" w:lineRule="auto"/>
              <w:rPr>
                <w:rFonts w:cs="Times New Roman"/>
                <w:b/>
                <w:szCs w:val="24"/>
              </w:rPr>
            </w:pPr>
            <w:r w:rsidRPr="00286493">
              <w:rPr>
                <w:rFonts w:eastAsia="Times New Roman" w:cs="Times New Roman"/>
                <w:b/>
                <w:szCs w:val="24"/>
                <w:lang w:eastAsia="zh-CN"/>
              </w:rPr>
              <w:lastRenderedPageBreak/>
              <w:t>Nije razmatrano budući ne sadrži mišljenje, primjedbe i prijedloge promjena Javnog poziva</w:t>
            </w:r>
          </w:p>
        </w:tc>
      </w:tr>
      <w:tr w:rsidR="00B24B97" w:rsidRPr="00286493" w14:paraId="2D772C1E" w14:textId="77777777" w:rsidTr="00017AAE">
        <w:trPr>
          <w:trHeight w:val="567"/>
        </w:trPr>
        <w:tc>
          <w:tcPr>
            <w:tcW w:w="544" w:type="dxa"/>
          </w:tcPr>
          <w:p w14:paraId="4D6BA95E" w14:textId="6893C405" w:rsidR="00B24B97" w:rsidRPr="00286493" w:rsidRDefault="004237F0" w:rsidP="005303C9">
            <w:pPr>
              <w:spacing w:after="120" w:line="240" w:lineRule="auto"/>
              <w:rPr>
                <w:rFonts w:cs="Times New Roman"/>
                <w:bCs/>
                <w:szCs w:val="24"/>
              </w:rPr>
            </w:pPr>
            <w:r w:rsidRPr="00286493">
              <w:rPr>
                <w:rFonts w:cs="Times New Roman"/>
                <w:bCs/>
                <w:szCs w:val="24"/>
              </w:rPr>
              <w:t>4</w:t>
            </w:r>
            <w:r w:rsidR="00B24B97" w:rsidRPr="00286493">
              <w:rPr>
                <w:rFonts w:cs="Times New Roman"/>
                <w:bCs/>
                <w:szCs w:val="24"/>
              </w:rPr>
              <w:t>.</w:t>
            </w:r>
          </w:p>
        </w:tc>
        <w:tc>
          <w:tcPr>
            <w:tcW w:w="1560" w:type="dxa"/>
          </w:tcPr>
          <w:p w14:paraId="364D4EEB" w14:textId="1FA91BD7" w:rsidR="00B24B97" w:rsidRPr="00286493" w:rsidRDefault="004816F8" w:rsidP="005303C9">
            <w:pPr>
              <w:spacing w:after="120" w:line="240" w:lineRule="auto"/>
              <w:rPr>
                <w:rFonts w:cs="Times New Roman"/>
                <w:color w:val="000000"/>
                <w:szCs w:val="24"/>
              </w:rPr>
            </w:pPr>
            <w:r w:rsidRPr="00286493">
              <w:rPr>
                <w:rFonts w:eastAsia="Times New Roman" w:cs="Times New Roman"/>
                <w:bCs/>
                <w:szCs w:val="24"/>
                <w:lang w:eastAsia="zh-CN"/>
              </w:rPr>
              <w:t>Luka Jovanović</w:t>
            </w:r>
          </w:p>
        </w:tc>
        <w:tc>
          <w:tcPr>
            <w:tcW w:w="8363" w:type="dxa"/>
          </w:tcPr>
          <w:p w14:paraId="22CB8CA5" w14:textId="77777777" w:rsidR="004816F8" w:rsidRPr="00286493" w:rsidRDefault="004816F8" w:rsidP="004816F8">
            <w:pPr>
              <w:spacing w:before="120" w:line="240" w:lineRule="auto"/>
              <w:ind w:right="176"/>
              <w:rPr>
                <w:rFonts w:cs="Times New Roman"/>
                <w:color w:val="000000"/>
                <w:szCs w:val="24"/>
              </w:rPr>
            </w:pPr>
            <w:r w:rsidRPr="00286493">
              <w:rPr>
                <w:rFonts w:eastAsia="Times New Roman" w:cs="Times New Roman"/>
                <w:bCs/>
                <w:szCs w:val="24"/>
                <w:lang w:eastAsia="zh-CN"/>
              </w:rPr>
              <w:t>Zaprimljen 22.4.2024.</w:t>
            </w:r>
          </w:p>
          <w:p w14:paraId="3A6F61BE" w14:textId="77777777" w:rsidR="002573F1" w:rsidRDefault="004816F8" w:rsidP="004816F8">
            <w:pPr>
              <w:spacing w:before="120" w:line="240" w:lineRule="auto"/>
              <w:ind w:right="176"/>
              <w:rPr>
                <w:rFonts w:eastAsia="Times New Roman" w:cs="Times New Roman"/>
                <w:bCs/>
                <w:szCs w:val="24"/>
                <w:lang w:eastAsia="zh-CN"/>
              </w:rPr>
            </w:pPr>
            <w:r w:rsidRPr="00286493">
              <w:rPr>
                <w:rFonts w:eastAsia="Times New Roman" w:cs="Times New Roman"/>
                <w:bCs/>
                <w:szCs w:val="24"/>
                <w:lang w:eastAsia="zh-CN"/>
              </w:rPr>
              <w:t>U prilogu Vam dostavljam potrebnu dokumentaciju.</w:t>
            </w:r>
            <w:r w:rsidR="002573F1">
              <w:rPr>
                <w:rFonts w:eastAsia="Times New Roman" w:cs="Times New Roman"/>
                <w:bCs/>
                <w:szCs w:val="24"/>
                <w:lang w:eastAsia="zh-CN"/>
              </w:rPr>
              <w:t xml:space="preserve"> </w:t>
            </w:r>
          </w:p>
          <w:p w14:paraId="0B2FE1ED" w14:textId="32CE0938" w:rsidR="004816F8" w:rsidRPr="00286493" w:rsidRDefault="002573F1" w:rsidP="004816F8">
            <w:pPr>
              <w:spacing w:before="120" w:line="240" w:lineRule="auto"/>
              <w:ind w:right="176"/>
              <w:rPr>
                <w:rFonts w:eastAsia="Times New Roman" w:cs="Times New Roman"/>
                <w:bCs/>
                <w:szCs w:val="24"/>
                <w:lang w:eastAsia="zh-CN"/>
              </w:rPr>
            </w:pPr>
            <w:r>
              <w:rPr>
                <w:rFonts w:eastAsia="Times New Roman" w:cs="Times New Roman"/>
                <w:bCs/>
                <w:szCs w:val="24"/>
                <w:lang w:eastAsia="zh-CN"/>
              </w:rPr>
              <w:t>(podnesen je zahtjev za dodjelu potpore</w:t>
            </w:r>
            <w:r w:rsidR="0081737E">
              <w:rPr>
                <w:rFonts w:eastAsia="Times New Roman" w:cs="Times New Roman"/>
                <w:bCs/>
                <w:szCs w:val="24"/>
                <w:lang w:eastAsia="zh-CN"/>
              </w:rPr>
              <w:t>, mjera 1</w:t>
            </w:r>
            <w:r w:rsidR="00DF5582">
              <w:rPr>
                <w:rFonts w:eastAsia="Times New Roman" w:cs="Times New Roman"/>
                <w:bCs/>
                <w:szCs w:val="24"/>
                <w:lang w:eastAsia="zh-CN"/>
              </w:rPr>
              <w:t>.</w:t>
            </w:r>
            <w:r w:rsidR="0081737E">
              <w:rPr>
                <w:rFonts w:eastAsia="Times New Roman" w:cs="Times New Roman"/>
                <w:bCs/>
                <w:szCs w:val="24"/>
                <w:lang w:eastAsia="zh-CN"/>
              </w:rPr>
              <w:t>,</w:t>
            </w:r>
            <w:r>
              <w:rPr>
                <w:rFonts w:eastAsia="Times New Roman" w:cs="Times New Roman"/>
                <w:bCs/>
                <w:szCs w:val="24"/>
                <w:lang w:eastAsia="zh-CN"/>
              </w:rPr>
              <w:t xml:space="preserve"> sa obaveznim obrascima u privitku e-maila)</w:t>
            </w:r>
          </w:p>
          <w:p w14:paraId="3F21CCB3" w14:textId="77777777" w:rsidR="004816F8" w:rsidRPr="00286493" w:rsidRDefault="004816F8" w:rsidP="004816F8">
            <w:pPr>
              <w:spacing w:before="120" w:line="240" w:lineRule="auto"/>
              <w:ind w:right="176"/>
              <w:rPr>
                <w:rFonts w:eastAsia="Times New Roman" w:cs="Times New Roman"/>
                <w:bCs/>
                <w:szCs w:val="24"/>
                <w:lang w:eastAsia="zh-CN"/>
              </w:rPr>
            </w:pPr>
          </w:p>
          <w:p w14:paraId="4ED96A0F" w14:textId="46FAFEFD" w:rsidR="00B24B97" w:rsidRPr="00286493" w:rsidRDefault="004816F8" w:rsidP="004816F8">
            <w:pPr>
              <w:spacing w:before="120" w:line="240" w:lineRule="auto"/>
              <w:ind w:right="176"/>
              <w:rPr>
                <w:rFonts w:eastAsia="Times New Roman" w:cs="Times New Roman"/>
                <w:bCs/>
                <w:szCs w:val="24"/>
                <w:lang w:eastAsia="zh-CN"/>
              </w:rPr>
            </w:pPr>
            <w:r w:rsidRPr="00286493">
              <w:rPr>
                <w:rFonts w:eastAsia="Times New Roman" w:cs="Times New Roman"/>
                <w:bCs/>
                <w:szCs w:val="24"/>
                <w:lang w:eastAsia="zh-CN"/>
              </w:rPr>
              <w:t xml:space="preserve">S poštovanjem / Best </w:t>
            </w:r>
            <w:proofErr w:type="spellStart"/>
            <w:r w:rsidRPr="00286493">
              <w:rPr>
                <w:rFonts w:eastAsia="Times New Roman" w:cs="Times New Roman"/>
                <w:bCs/>
                <w:szCs w:val="24"/>
                <w:lang w:eastAsia="zh-CN"/>
              </w:rPr>
              <w:t>Regards</w:t>
            </w:r>
            <w:proofErr w:type="spellEnd"/>
          </w:p>
        </w:tc>
        <w:tc>
          <w:tcPr>
            <w:tcW w:w="4129" w:type="dxa"/>
          </w:tcPr>
          <w:p w14:paraId="05C68F61" w14:textId="7DFBEDE6" w:rsidR="00D703E5" w:rsidRPr="00286493" w:rsidRDefault="004816F8" w:rsidP="00F607C2">
            <w:pPr>
              <w:spacing w:after="0"/>
              <w:rPr>
                <w:rFonts w:cs="Times New Roman"/>
                <w:bCs/>
                <w:szCs w:val="24"/>
              </w:rPr>
            </w:pPr>
            <w:r w:rsidRPr="00286493">
              <w:rPr>
                <w:rFonts w:eastAsia="Times New Roman" w:cs="Times New Roman"/>
                <w:b/>
                <w:szCs w:val="24"/>
                <w:lang w:eastAsia="zh-CN"/>
              </w:rPr>
              <w:t>Nije razmatrano budući ne sadrži mišljenje, primjedbe i prijedloge promjena Javnog poziva</w:t>
            </w:r>
          </w:p>
        </w:tc>
      </w:tr>
      <w:tr w:rsidR="005D014B" w:rsidRPr="00286493" w14:paraId="59A3E102" w14:textId="77777777" w:rsidTr="00017AAE">
        <w:trPr>
          <w:trHeight w:val="567"/>
        </w:trPr>
        <w:tc>
          <w:tcPr>
            <w:tcW w:w="544" w:type="dxa"/>
          </w:tcPr>
          <w:p w14:paraId="48765902" w14:textId="669BF423" w:rsidR="005D014B" w:rsidRPr="00286493" w:rsidRDefault="004237F0" w:rsidP="005D014B">
            <w:pPr>
              <w:spacing w:after="120" w:line="240" w:lineRule="auto"/>
              <w:rPr>
                <w:rFonts w:cs="Times New Roman"/>
                <w:bCs/>
                <w:szCs w:val="24"/>
              </w:rPr>
            </w:pPr>
            <w:r w:rsidRPr="00286493">
              <w:rPr>
                <w:rFonts w:cs="Times New Roman"/>
                <w:bCs/>
                <w:szCs w:val="24"/>
              </w:rPr>
              <w:t>5.</w:t>
            </w:r>
          </w:p>
        </w:tc>
        <w:tc>
          <w:tcPr>
            <w:tcW w:w="1560" w:type="dxa"/>
          </w:tcPr>
          <w:p w14:paraId="7F417711" w14:textId="69AC7649" w:rsidR="005D014B" w:rsidRPr="00286493" w:rsidRDefault="00B61302" w:rsidP="005D014B">
            <w:pPr>
              <w:spacing w:after="120" w:line="240" w:lineRule="auto"/>
              <w:rPr>
                <w:rFonts w:eastAsia="Times New Roman" w:cs="Times New Roman"/>
                <w:szCs w:val="24"/>
                <w:lang w:eastAsia="zh-CN"/>
              </w:rPr>
            </w:pPr>
            <w:r w:rsidRPr="00286493">
              <w:rPr>
                <w:rFonts w:eastAsia="Times New Roman" w:cs="Times New Roman"/>
                <w:szCs w:val="24"/>
                <w:lang w:eastAsia="zh-CN"/>
              </w:rPr>
              <w:t xml:space="preserve">Obrt Maslačak </w:t>
            </w:r>
          </w:p>
        </w:tc>
        <w:tc>
          <w:tcPr>
            <w:tcW w:w="8363" w:type="dxa"/>
          </w:tcPr>
          <w:p w14:paraId="512CB5DD" w14:textId="17EDBFAD" w:rsidR="00B61302" w:rsidRPr="00286493" w:rsidRDefault="00B61302" w:rsidP="00B61302">
            <w:pPr>
              <w:spacing w:before="120" w:line="240" w:lineRule="auto"/>
              <w:ind w:right="176"/>
              <w:rPr>
                <w:rFonts w:cs="Times New Roman"/>
                <w:color w:val="000000"/>
                <w:szCs w:val="24"/>
              </w:rPr>
            </w:pPr>
            <w:r w:rsidRPr="00286493">
              <w:rPr>
                <w:rFonts w:eastAsia="Times New Roman" w:cs="Times New Roman"/>
                <w:bCs/>
                <w:szCs w:val="24"/>
                <w:lang w:eastAsia="zh-CN"/>
              </w:rPr>
              <w:t>Zaprimljen 24.4.2024.</w:t>
            </w:r>
          </w:p>
          <w:p w14:paraId="3398E9A0" w14:textId="77777777" w:rsidR="002573F1" w:rsidRDefault="00B61302" w:rsidP="005D014B">
            <w:proofErr w:type="spellStart"/>
            <w:r w:rsidRPr="00286493">
              <w:t>Fwd</w:t>
            </w:r>
            <w:proofErr w:type="spellEnd"/>
            <w:r w:rsidRPr="00286493">
              <w:t xml:space="preserve">: dokumentacija </w:t>
            </w:r>
          </w:p>
          <w:p w14:paraId="0D81C31C" w14:textId="25447BB1" w:rsidR="005D014B" w:rsidRPr="00286493" w:rsidRDefault="002573F1" w:rsidP="005D014B">
            <w:pPr>
              <w:rPr>
                <w:rFonts w:eastAsia="Times New Roman" w:cs="Times New Roman"/>
                <w:szCs w:val="24"/>
                <w:lang w:eastAsia="zh-CN"/>
              </w:rPr>
            </w:pPr>
            <w:r>
              <w:rPr>
                <w:rFonts w:eastAsia="Times New Roman" w:cs="Times New Roman"/>
                <w:bCs/>
                <w:szCs w:val="24"/>
                <w:lang w:eastAsia="zh-CN"/>
              </w:rPr>
              <w:t>(podnesen je zahtjev za dodjelu potpore</w:t>
            </w:r>
            <w:r w:rsidR="0081737E">
              <w:rPr>
                <w:rFonts w:eastAsia="Times New Roman" w:cs="Times New Roman"/>
                <w:bCs/>
                <w:szCs w:val="24"/>
                <w:lang w:eastAsia="zh-CN"/>
              </w:rPr>
              <w:t>, mjera 1</w:t>
            </w:r>
            <w:r w:rsidR="00DF5582">
              <w:rPr>
                <w:rFonts w:eastAsia="Times New Roman" w:cs="Times New Roman"/>
                <w:bCs/>
                <w:szCs w:val="24"/>
                <w:lang w:eastAsia="zh-CN"/>
              </w:rPr>
              <w:t>.</w:t>
            </w:r>
            <w:r w:rsidR="0081737E">
              <w:rPr>
                <w:rFonts w:eastAsia="Times New Roman" w:cs="Times New Roman"/>
                <w:bCs/>
                <w:szCs w:val="24"/>
                <w:lang w:eastAsia="zh-CN"/>
              </w:rPr>
              <w:t>,</w:t>
            </w:r>
            <w:r>
              <w:rPr>
                <w:rFonts w:eastAsia="Times New Roman" w:cs="Times New Roman"/>
                <w:bCs/>
                <w:szCs w:val="24"/>
                <w:lang w:eastAsia="zh-CN"/>
              </w:rPr>
              <w:t xml:space="preserve"> sa obaveznim obrascima u privitku e-maila)</w:t>
            </w:r>
          </w:p>
        </w:tc>
        <w:tc>
          <w:tcPr>
            <w:tcW w:w="4129" w:type="dxa"/>
          </w:tcPr>
          <w:p w14:paraId="4626CD6E" w14:textId="5A525292" w:rsidR="005D014B" w:rsidRPr="00286493" w:rsidRDefault="005D014B" w:rsidP="005D014B">
            <w:pPr>
              <w:spacing w:after="0" w:line="240" w:lineRule="auto"/>
              <w:rPr>
                <w:rFonts w:cs="Times New Roman"/>
                <w:b/>
                <w:szCs w:val="24"/>
              </w:rPr>
            </w:pPr>
            <w:r w:rsidRPr="00286493">
              <w:rPr>
                <w:rFonts w:eastAsia="Times New Roman" w:cs="Times New Roman"/>
                <w:b/>
                <w:szCs w:val="24"/>
                <w:lang w:eastAsia="zh-CN"/>
              </w:rPr>
              <w:t>Nije razmatrano budući ne sadrži mišljenje, primjedbe i prijedloge promjena Javnog poziva</w:t>
            </w:r>
          </w:p>
        </w:tc>
      </w:tr>
      <w:tr w:rsidR="005D014B" w:rsidRPr="00286493" w14:paraId="45207C11" w14:textId="77777777" w:rsidTr="00017AAE">
        <w:trPr>
          <w:trHeight w:val="567"/>
        </w:trPr>
        <w:tc>
          <w:tcPr>
            <w:tcW w:w="544" w:type="dxa"/>
          </w:tcPr>
          <w:p w14:paraId="0B896CFF" w14:textId="626DA7A4" w:rsidR="005D014B" w:rsidRPr="00286493" w:rsidRDefault="004237F0" w:rsidP="005D014B">
            <w:pPr>
              <w:spacing w:after="120" w:line="240" w:lineRule="auto"/>
              <w:rPr>
                <w:rFonts w:cs="Times New Roman"/>
                <w:bCs/>
                <w:szCs w:val="24"/>
              </w:rPr>
            </w:pPr>
            <w:r w:rsidRPr="00286493">
              <w:rPr>
                <w:rFonts w:cs="Times New Roman"/>
                <w:bCs/>
                <w:szCs w:val="24"/>
              </w:rPr>
              <w:t>6</w:t>
            </w:r>
            <w:r w:rsidR="005D014B" w:rsidRPr="00286493">
              <w:rPr>
                <w:rFonts w:cs="Times New Roman"/>
                <w:bCs/>
                <w:szCs w:val="24"/>
              </w:rPr>
              <w:t>.</w:t>
            </w:r>
          </w:p>
        </w:tc>
        <w:tc>
          <w:tcPr>
            <w:tcW w:w="1560" w:type="dxa"/>
          </w:tcPr>
          <w:p w14:paraId="42FE8CA4" w14:textId="77777777" w:rsidR="00B61302" w:rsidRPr="00286493" w:rsidRDefault="00B61302" w:rsidP="00B61302">
            <w:pPr>
              <w:spacing w:after="120" w:line="240" w:lineRule="auto"/>
              <w:rPr>
                <w:rFonts w:eastAsia="Times New Roman" w:cs="Times New Roman"/>
                <w:szCs w:val="24"/>
                <w:lang w:eastAsia="zh-CN"/>
              </w:rPr>
            </w:pPr>
            <w:r w:rsidRPr="00286493">
              <w:rPr>
                <w:rFonts w:eastAsia="Times New Roman" w:cs="Times New Roman"/>
                <w:szCs w:val="24"/>
                <w:lang w:eastAsia="zh-CN"/>
              </w:rPr>
              <w:t xml:space="preserve">Ana Vede, </w:t>
            </w:r>
            <w:proofErr w:type="spellStart"/>
            <w:r w:rsidRPr="00286493">
              <w:rPr>
                <w:rFonts w:eastAsia="Times New Roman" w:cs="Times New Roman"/>
                <w:szCs w:val="24"/>
                <w:lang w:eastAsia="zh-CN"/>
              </w:rPr>
              <w:t>dipl.oec</w:t>
            </w:r>
            <w:proofErr w:type="spellEnd"/>
          </w:p>
          <w:p w14:paraId="01187FAD" w14:textId="676CF27C" w:rsidR="00B61302" w:rsidRPr="00286493" w:rsidRDefault="00B61302" w:rsidP="00B61302">
            <w:pPr>
              <w:spacing w:after="120" w:line="240" w:lineRule="auto"/>
              <w:rPr>
                <w:rFonts w:eastAsia="Times New Roman" w:cs="Times New Roman"/>
                <w:szCs w:val="24"/>
                <w:lang w:eastAsia="zh-CN"/>
              </w:rPr>
            </w:pPr>
            <w:r w:rsidRPr="00286493">
              <w:rPr>
                <w:rFonts w:eastAsia="Times New Roman" w:cs="Times New Roman"/>
                <w:szCs w:val="24"/>
                <w:lang w:eastAsia="zh-CN"/>
              </w:rPr>
              <w:lastRenderedPageBreak/>
              <w:t>DIREKTOR</w:t>
            </w:r>
          </w:p>
          <w:p w14:paraId="32271DF2" w14:textId="23E6C6FF" w:rsidR="005D014B" w:rsidRPr="00286493" w:rsidRDefault="00B61302" w:rsidP="00B61302">
            <w:pPr>
              <w:spacing w:after="120" w:line="240" w:lineRule="auto"/>
              <w:rPr>
                <w:rFonts w:cs="Times New Roman"/>
                <w:color w:val="000000"/>
                <w:szCs w:val="24"/>
                <w:highlight w:val="lightGray"/>
              </w:rPr>
            </w:pPr>
            <w:r w:rsidRPr="00286493">
              <w:rPr>
                <w:rFonts w:eastAsia="Times New Roman" w:cs="Times New Roman"/>
                <w:szCs w:val="24"/>
                <w:lang w:eastAsia="zh-CN"/>
              </w:rPr>
              <w:t>ARANEA</w:t>
            </w:r>
          </w:p>
        </w:tc>
        <w:tc>
          <w:tcPr>
            <w:tcW w:w="8363" w:type="dxa"/>
          </w:tcPr>
          <w:p w14:paraId="57057A44" w14:textId="458B6D70" w:rsidR="00B61302" w:rsidRPr="00286493" w:rsidRDefault="00B61302" w:rsidP="00B61302">
            <w:pPr>
              <w:spacing w:before="120" w:line="240" w:lineRule="auto"/>
              <w:ind w:right="176"/>
              <w:rPr>
                <w:rFonts w:cs="Times New Roman"/>
                <w:color w:val="000000"/>
                <w:szCs w:val="24"/>
              </w:rPr>
            </w:pPr>
            <w:r w:rsidRPr="00286493">
              <w:rPr>
                <w:rFonts w:eastAsia="Times New Roman" w:cs="Times New Roman"/>
                <w:bCs/>
                <w:szCs w:val="24"/>
                <w:lang w:eastAsia="zh-CN"/>
              </w:rPr>
              <w:lastRenderedPageBreak/>
              <w:t>Zaprimljen 25.4.2024.</w:t>
            </w:r>
          </w:p>
          <w:p w14:paraId="452EA0C8" w14:textId="77777777" w:rsidR="00B61302" w:rsidRPr="00286493" w:rsidRDefault="00B61302" w:rsidP="00B61302">
            <w:pPr>
              <w:rPr>
                <w:sz w:val="22"/>
              </w:rPr>
            </w:pPr>
            <w:r w:rsidRPr="00286493">
              <w:lastRenderedPageBreak/>
              <w:t>Poštovani,</w:t>
            </w:r>
          </w:p>
          <w:p w14:paraId="28DAF772" w14:textId="77777777" w:rsidR="00B61302" w:rsidRPr="00286493" w:rsidRDefault="00B61302" w:rsidP="00B61302"/>
          <w:p w14:paraId="735386BC" w14:textId="77777777" w:rsidR="00B61302" w:rsidRPr="00286493" w:rsidRDefault="00B61302" w:rsidP="00B61302">
            <w:pPr>
              <w:ind w:firstLine="708"/>
            </w:pPr>
            <w:r w:rsidRPr="00286493">
              <w:t>Molim razmotriti izmjenu diskriminacijskog kriterija uvjeta prihvatljivosti poduzetnika prijavitelja, pod Zajedničke odredbe: „Korisnik potpore ne može biti poduzetnik koji je prethodno već vlasnik ili suvlasnik poslovnog subjekta malog gospodarstva (trgovačkog društva, zadruge, profitne ustanove, obrta ili nositelj slobodnog zanimanja).“</w:t>
            </w:r>
          </w:p>
          <w:p w14:paraId="6664CE95" w14:textId="77777777" w:rsidR="00B61302" w:rsidRPr="00286493" w:rsidRDefault="00B61302" w:rsidP="00B61302">
            <w:r w:rsidRPr="00286493">
              <w:t>Razumijemo i podržavamo namjeru Grada da onemogući prijavu poduzetnika koji stvaraju umjetne uvjete prihvatljivosti osnivanjem novih poslovnih subjekata samo u svrhu povlačenja potpora. No molim da uzmete u obzir činjenicu da se time neopravdano isključuje iz postupka dodjele potpora i poduzetnike koji doista započinju potpuno različite poslovne pothvate, i iz tog razloga osnivaju različite poslovne subjekte. Da bi se osigurala ravnopravna pristupačnost i eliminirali poduzetnici s eventualnim nečasnim namjerama, sugeriramo da se u slučaju prijave poduzetnika sa više poduzeća primijeni pravilo da može prijaviti samo jedno povezano poduzeće (takav je princip na EU fondovima)  ili da se postavi uvjet da poduzeće/obrt koje se prijavljuje mora poslovati minimalno 3 godine/imati 2 zaposlena. Time će se eliminirati fiktivni poduzetnici.</w:t>
            </w:r>
          </w:p>
          <w:p w14:paraId="445626BC" w14:textId="77777777" w:rsidR="00B61302" w:rsidRPr="00286493" w:rsidRDefault="00B61302" w:rsidP="00B61302">
            <w:pPr>
              <w:ind w:left="720" w:hanging="360"/>
            </w:pPr>
          </w:p>
          <w:p w14:paraId="3818D6C2" w14:textId="77777777" w:rsidR="00B61302" w:rsidRPr="00286493" w:rsidRDefault="00B61302" w:rsidP="00B61302">
            <w:r w:rsidRPr="00286493">
              <w:t>LP,</w:t>
            </w:r>
          </w:p>
          <w:p w14:paraId="21B4A64E" w14:textId="018E2503" w:rsidR="005D014B" w:rsidRPr="00286493" w:rsidRDefault="005D014B" w:rsidP="005D014B">
            <w:pPr>
              <w:rPr>
                <w:rFonts w:eastAsia="Times New Roman" w:cs="Times New Roman"/>
                <w:szCs w:val="24"/>
                <w:lang w:eastAsia="hr-HR"/>
              </w:rPr>
            </w:pPr>
          </w:p>
        </w:tc>
        <w:tc>
          <w:tcPr>
            <w:tcW w:w="4129" w:type="dxa"/>
          </w:tcPr>
          <w:p w14:paraId="16D23853" w14:textId="2B52F31A" w:rsidR="005D014B" w:rsidRPr="00286493" w:rsidRDefault="005D014B" w:rsidP="005D014B">
            <w:pPr>
              <w:spacing w:after="0" w:line="240" w:lineRule="auto"/>
              <w:rPr>
                <w:rFonts w:cs="Times New Roman"/>
                <w:b/>
                <w:szCs w:val="24"/>
              </w:rPr>
            </w:pPr>
            <w:r w:rsidRPr="00286493">
              <w:rPr>
                <w:rFonts w:cs="Times New Roman"/>
                <w:b/>
                <w:szCs w:val="24"/>
              </w:rPr>
              <w:lastRenderedPageBreak/>
              <w:t>Ne prihvaća se.</w:t>
            </w:r>
          </w:p>
          <w:p w14:paraId="5296F389" w14:textId="7144E51C" w:rsidR="005D014B" w:rsidRPr="00286493" w:rsidRDefault="00101119" w:rsidP="005D014B">
            <w:pPr>
              <w:spacing w:after="0"/>
              <w:rPr>
                <w:rFonts w:cs="Times New Roman"/>
                <w:bCs/>
                <w:szCs w:val="24"/>
              </w:rPr>
            </w:pPr>
            <w:r w:rsidRPr="00286493">
              <w:rPr>
                <w:rFonts w:cs="Times New Roman"/>
                <w:bCs/>
                <w:szCs w:val="24"/>
              </w:rPr>
              <w:lastRenderedPageBreak/>
              <w:t>P</w:t>
            </w:r>
            <w:r w:rsidR="005D014B" w:rsidRPr="00286493">
              <w:rPr>
                <w:rFonts w:cs="Times New Roman"/>
                <w:bCs/>
                <w:szCs w:val="24"/>
              </w:rPr>
              <w:t>re</w:t>
            </w:r>
            <w:r w:rsidRPr="00286493">
              <w:rPr>
                <w:rFonts w:cs="Times New Roman"/>
                <w:bCs/>
                <w:szCs w:val="24"/>
              </w:rPr>
              <w:t>d</w:t>
            </w:r>
            <w:r w:rsidR="005D014B" w:rsidRPr="00286493">
              <w:rPr>
                <w:rFonts w:cs="Times New Roman"/>
                <w:bCs/>
                <w:szCs w:val="24"/>
              </w:rPr>
              <w:t>loženi</w:t>
            </w:r>
            <w:r w:rsidR="008D752C">
              <w:rPr>
                <w:rFonts w:cs="Times New Roman"/>
                <w:bCs/>
                <w:szCs w:val="24"/>
              </w:rPr>
              <w:t>m</w:t>
            </w:r>
            <w:r w:rsidR="005D014B" w:rsidRPr="00286493">
              <w:rPr>
                <w:rFonts w:cs="Times New Roman"/>
                <w:bCs/>
                <w:szCs w:val="24"/>
              </w:rPr>
              <w:t xml:space="preserve"> paket</w:t>
            </w:r>
            <w:r w:rsidRPr="00286493">
              <w:rPr>
                <w:rFonts w:cs="Times New Roman"/>
                <w:bCs/>
                <w:szCs w:val="24"/>
              </w:rPr>
              <w:t xml:space="preserve">om </w:t>
            </w:r>
            <w:r w:rsidR="005D014B" w:rsidRPr="00286493">
              <w:rPr>
                <w:rFonts w:cs="Times New Roman"/>
                <w:bCs/>
                <w:szCs w:val="24"/>
              </w:rPr>
              <w:t xml:space="preserve">mjera </w:t>
            </w:r>
            <w:r w:rsidRPr="00286493">
              <w:rPr>
                <w:rFonts w:cs="Times New Roman"/>
                <w:bCs/>
                <w:szCs w:val="24"/>
              </w:rPr>
              <w:t>kroz prijedlog predmetne odluke i predloženog teksta javnog poziva, želi</w:t>
            </w:r>
            <w:r w:rsidR="005D014B" w:rsidRPr="00286493">
              <w:rPr>
                <w:rFonts w:cs="Times New Roman"/>
                <w:bCs/>
                <w:szCs w:val="24"/>
              </w:rPr>
              <w:t xml:space="preserve"> se ostvar</w:t>
            </w:r>
            <w:r w:rsidRPr="00286493">
              <w:rPr>
                <w:rFonts w:cs="Times New Roman"/>
                <w:bCs/>
                <w:szCs w:val="24"/>
              </w:rPr>
              <w:t>iti</w:t>
            </w:r>
            <w:r w:rsidR="005D014B" w:rsidRPr="00286493">
              <w:rPr>
                <w:rFonts w:cs="Times New Roman"/>
                <w:bCs/>
                <w:szCs w:val="24"/>
              </w:rPr>
              <w:t xml:space="preserve"> ciljev</w:t>
            </w:r>
            <w:r w:rsidRPr="00286493">
              <w:rPr>
                <w:rFonts w:cs="Times New Roman"/>
                <w:bCs/>
                <w:szCs w:val="24"/>
              </w:rPr>
              <w:t>e koji su i navedeni u tekstu samog prijedloga javnog poziva.</w:t>
            </w:r>
            <w:r w:rsidR="005D014B" w:rsidRPr="00286493">
              <w:rPr>
                <w:rFonts w:cs="Times New Roman"/>
                <w:bCs/>
                <w:szCs w:val="24"/>
              </w:rPr>
              <w:t xml:space="preserve"> </w:t>
            </w:r>
            <w:r w:rsidR="008D51A8" w:rsidRPr="00286493">
              <w:rPr>
                <w:rFonts w:cs="Times New Roman"/>
                <w:bCs/>
                <w:szCs w:val="24"/>
              </w:rPr>
              <w:t>Radi ograničenih proračunskih sredstava, p</w:t>
            </w:r>
            <w:r w:rsidRPr="00286493">
              <w:rPr>
                <w:rFonts w:cs="Times New Roman"/>
                <w:bCs/>
                <w:szCs w:val="24"/>
              </w:rPr>
              <w:t>rvenstveni cilj je ulazak građana u svijet poduzetništva</w:t>
            </w:r>
            <w:r w:rsidR="008D51A8" w:rsidRPr="00286493">
              <w:rPr>
                <w:rFonts w:cs="Times New Roman"/>
                <w:bCs/>
                <w:szCs w:val="24"/>
              </w:rPr>
              <w:t xml:space="preserve"> te financiranje prvog poduzetničkog poduhvata</w:t>
            </w:r>
            <w:r w:rsidRPr="00286493">
              <w:rPr>
                <w:rFonts w:cs="Times New Roman"/>
                <w:bCs/>
                <w:szCs w:val="24"/>
              </w:rPr>
              <w:t>. Predmetna odredba za koju se navodi da je diskriminacijskog karaktera, uvedena je upravo kako bi se financirao prvi poduzetnički poduhvat, a svako daljnje širenje poslovanja poduzetnika kroz otvaranje novih subjekata</w:t>
            </w:r>
            <w:r w:rsidR="008D51A8" w:rsidRPr="00286493">
              <w:rPr>
                <w:rFonts w:cs="Times New Roman"/>
                <w:bCs/>
                <w:szCs w:val="24"/>
              </w:rPr>
              <w:t>, a za što smatramo da je normalan proces u širenju i diverzifikaciji poslovanja poduzetnika</w:t>
            </w:r>
            <w:r w:rsidR="00B16BB8" w:rsidRPr="00286493">
              <w:rPr>
                <w:rFonts w:cs="Times New Roman"/>
                <w:bCs/>
                <w:szCs w:val="24"/>
              </w:rPr>
              <w:t>, odnosno tzv. povezanih subjekata prepušta se financiranju od strane samog poduzetnika koji u tom trenutku već ima zavidno poduzetničko iskustvo kao i razrađene uvjete financiranja takvog sljedećeg poduzetničkog poduhvata</w:t>
            </w:r>
            <w:r w:rsidR="008D51A8" w:rsidRPr="00286493">
              <w:rPr>
                <w:rFonts w:cs="Times New Roman"/>
                <w:bCs/>
                <w:szCs w:val="24"/>
              </w:rPr>
              <w:t xml:space="preserve"> kojega radi ograničenih proračunskih sredstava Grad Pula - Pola ne može u ovom trenutku financirati nauštrb financiranja prvog poduzetničkog poduhvata</w:t>
            </w:r>
            <w:r w:rsidR="00B16BB8" w:rsidRPr="00286493">
              <w:rPr>
                <w:rFonts w:cs="Times New Roman"/>
                <w:bCs/>
                <w:szCs w:val="24"/>
              </w:rPr>
              <w:t xml:space="preserve">. Također, potrebno je </w:t>
            </w:r>
            <w:r w:rsidR="00B16BB8" w:rsidRPr="00286493">
              <w:rPr>
                <w:rFonts w:cs="Times New Roman"/>
                <w:bCs/>
                <w:szCs w:val="24"/>
              </w:rPr>
              <w:lastRenderedPageBreak/>
              <w:t>naglasiti da otvaranje povezanog društva i širenje poslovanja ne priječi financiranje prvog poduzetničkog poduhvata poduzetnika ukoliko udovoljava odredbama javnog poziva upravo kako ne bi doveli do diskriminacije poduzetnika gledajući prvi poduzetnički poduhvat.</w:t>
            </w:r>
          </w:p>
          <w:p w14:paraId="2A5CCC90" w14:textId="52AE23EC" w:rsidR="005D014B" w:rsidRPr="00286493" w:rsidRDefault="005D014B" w:rsidP="005D014B">
            <w:pPr>
              <w:spacing w:after="0"/>
              <w:rPr>
                <w:rFonts w:cs="Times New Roman"/>
                <w:bCs/>
                <w:szCs w:val="24"/>
              </w:rPr>
            </w:pPr>
          </w:p>
        </w:tc>
      </w:tr>
      <w:tr w:rsidR="008D51A8" w:rsidRPr="00286493" w14:paraId="7C862C5C" w14:textId="77777777" w:rsidTr="00017AAE">
        <w:trPr>
          <w:trHeight w:val="567"/>
        </w:trPr>
        <w:tc>
          <w:tcPr>
            <w:tcW w:w="544" w:type="dxa"/>
          </w:tcPr>
          <w:p w14:paraId="111F45B2" w14:textId="5D8298CE" w:rsidR="008D51A8" w:rsidRPr="00286493" w:rsidRDefault="008D51A8" w:rsidP="008D51A8">
            <w:pPr>
              <w:spacing w:after="120" w:line="240" w:lineRule="auto"/>
              <w:rPr>
                <w:rFonts w:cs="Times New Roman"/>
                <w:bCs/>
                <w:szCs w:val="24"/>
              </w:rPr>
            </w:pPr>
            <w:r w:rsidRPr="00286493">
              <w:rPr>
                <w:rFonts w:cs="Times New Roman"/>
                <w:bCs/>
                <w:szCs w:val="24"/>
              </w:rPr>
              <w:lastRenderedPageBreak/>
              <w:t>7.</w:t>
            </w:r>
          </w:p>
        </w:tc>
        <w:tc>
          <w:tcPr>
            <w:tcW w:w="1560" w:type="dxa"/>
          </w:tcPr>
          <w:p w14:paraId="77C18119" w14:textId="736CF82A" w:rsidR="008D51A8" w:rsidRPr="00286493" w:rsidRDefault="008D51A8" w:rsidP="008D51A8">
            <w:pPr>
              <w:spacing w:after="120" w:line="240" w:lineRule="auto"/>
              <w:rPr>
                <w:rFonts w:eastAsia="Times New Roman" w:cs="Times New Roman"/>
                <w:szCs w:val="24"/>
                <w:lang w:eastAsia="zh-CN"/>
              </w:rPr>
            </w:pPr>
            <w:proofErr w:type="spellStart"/>
            <w:r w:rsidRPr="00286493">
              <w:rPr>
                <w:rFonts w:cs="Times New Roman"/>
                <w:color w:val="000000"/>
                <w:szCs w:val="24"/>
              </w:rPr>
              <w:t>Elida</w:t>
            </w:r>
            <w:proofErr w:type="spellEnd"/>
            <w:r w:rsidRPr="00286493">
              <w:rPr>
                <w:rFonts w:cs="Times New Roman"/>
                <w:color w:val="000000"/>
                <w:szCs w:val="24"/>
              </w:rPr>
              <w:t xml:space="preserve"> Cerovac </w:t>
            </w:r>
            <w:proofErr w:type="spellStart"/>
            <w:r w:rsidRPr="00286493">
              <w:rPr>
                <w:rFonts w:cs="Times New Roman"/>
                <w:color w:val="000000"/>
                <w:szCs w:val="24"/>
              </w:rPr>
              <w:t>Bakiš</w:t>
            </w:r>
            <w:proofErr w:type="spellEnd"/>
          </w:p>
        </w:tc>
        <w:tc>
          <w:tcPr>
            <w:tcW w:w="8363" w:type="dxa"/>
          </w:tcPr>
          <w:p w14:paraId="7EFA91C0" w14:textId="110AC395" w:rsidR="008D51A8" w:rsidRPr="00286493" w:rsidRDefault="008D51A8" w:rsidP="008D51A8">
            <w:pPr>
              <w:spacing w:before="120" w:line="240" w:lineRule="auto"/>
              <w:ind w:right="176"/>
              <w:rPr>
                <w:rFonts w:cs="Times New Roman"/>
                <w:color w:val="000000"/>
                <w:szCs w:val="24"/>
              </w:rPr>
            </w:pPr>
            <w:r w:rsidRPr="00286493">
              <w:rPr>
                <w:rFonts w:eastAsia="Times New Roman" w:cs="Times New Roman"/>
                <w:bCs/>
                <w:szCs w:val="24"/>
                <w:lang w:eastAsia="zh-CN"/>
              </w:rPr>
              <w:t>Zaprimljen 2</w:t>
            </w:r>
            <w:r w:rsidR="00300D62" w:rsidRPr="00286493">
              <w:rPr>
                <w:rFonts w:eastAsia="Times New Roman" w:cs="Times New Roman"/>
                <w:bCs/>
                <w:szCs w:val="24"/>
                <w:lang w:eastAsia="zh-CN"/>
              </w:rPr>
              <w:t>9</w:t>
            </w:r>
            <w:r w:rsidRPr="00286493">
              <w:rPr>
                <w:rFonts w:eastAsia="Times New Roman" w:cs="Times New Roman"/>
                <w:bCs/>
                <w:szCs w:val="24"/>
                <w:lang w:eastAsia="zh-CN"/>
              </w:rPr>
              <w:t>.4.2024.</w:t>
            </w:r>
          </w:p>
          <w:p w14:paraId="5F804E51" w14:textId="17ED7AF7" w:rsidR="008D51A8" w:rsidRPr="00286493" w:rsidRDefault="008D51A8" w:rsidP="008D51A8">
            <w:pPr>
              <w:pStyle w:val="NormalWeb"/>
              <w:rPr>
                <w:sz w:val="22"/>
              </w:rPr>
            </w:pPr>
            <w:r w:rsidRPr="00286493">
              <w:t>Poštovani ,</w:t>
            </w:r>
          </w:p>
          <w:p w14:paraId="58497428" w14:textId="77777777" w:rsidR="008D51A8" w:rsidRPr="00286493" w:rsidRDefault="008D51A8" w:rsidP="008D51A8">
            <w:pPr>
              <w:pStyle w:val="NormalWeb"/>
            </w:pPr>
            <w:r w:rsidRPr="00286493">
              <w:t>   već nekoliko godina se mikro i mali poduzetnici nalaze diskriminirani od kad su nastupile promjene o kriteriju uvjeta prihvatljivosti poduzetnika prijavitelja, pod Zajedničke odredbe: „Korisnik potpore ne može biti poduzetnik koji je prethodno već vlasnik ili suvlasnik poslovnog subjekta malog gospodarstva (trgovačkog društva, zadruge, profitne ustanove, obrta ili nositelj slobodnog zanimanja).“</w:t>
            </w:r>
          </w:p>
          <w:p w14:paraId="14FA109B" w14:textId="77777777" w:rsidR="008D51A8" w:rsidRPr="00286493" w:rsidRDefault="008D51A8" w:rsidP="008D51A8">
            <w:pPr>
              <w:pStyle w:val="NormalWeb"/>
            </w:pPr>
            <w:r w:rsidRPr="00286493">
              <w:br/>
              <w:t>Razumijemo potrebu uvjeta kako bi se spriječile nerealne malverzacije povlačenje potpora ,ali postoje poduzetnici koji otvaraju nova poslovanja te zbog različitosti djelatnosti i cjelokupnog poslovanja moraju otvoriti i nove subjekte . Takvi su poduzetnici diskriminirani uvjetima po kojima nemaju mogućnost dobivanja potpora .</w:t>
            </w:r>
            <w:r w:rsidRPr="00286493">
              <w:br/>
              <w:t>Molimo da se obavezno razmotri ovaj uvjet te se na primjeru EU fondova i drugih primjera dobre prakse hitno izmjeni te da se omoguće i priznaju prijave poduzetnika koji su ovih 3 godine bili diskriminirani te se nisu mogli prijavljivati .</w:t>
            </w:r>
          </w:p>
          <w:p w14:paraId="585BB744" w14:textId="77777777" w:rsidR="008D51A8" w:rsidRPr="00286493" w:rsidRDefault="008D51A8" w:rsidP="008D51A8">
            <w:pPr>
              <w:pStyle w:val="NormalWeb"/>
            </w:pPr>
            <w:r w:rsidRPr="00286493">
              <w:br/>
              <w:t xml:space="preserve">Potpore za  novoosnovana poduzeća te ostale potpore su bitan i velik poticaj </w:t>
            </w:r>
            <w:r w:rsidRPr="00286493">
              <w:lastRenderedPageBreak/>
              <w:t>poduzetništvu , inovativnom investiranju u gospodarstvo koje ujedno i stvara nova radna mjesta .</w:t>
            </w:r>
          </w:p>
          <w:p w14:paraId="519284F1" w14:textId="77777777" w:rsidR="008D51A8" w:rsidRPr="00286493" w:rsidRDefault="008D51A8" w:rsidP="008D51A8">
            <w:pPr>
              <w:pStyle w:val="NormalWeb"/>
            </w:pPr>
            <w:r w:rsidRPr="00286493">
              <w:t>U nadi da ćete razmotriti ovu primjedbu, srdačan pozdrav </w:t>
            </w:r>
          </w:p>
          <w:p w14:paraId="55828834" w14:textId="610D8A52" w:rsidR="008D51A8" w:rsidRPr="00286493" w:rsidRDefault="008D51A8" w:rsidP="008D51A8">
            <w:pPr>
              <w:autoSpaceDE w:val="0"/>
              <w:autoSpaceDN w:val="0"/>
              <w:adjustRightInd w:val="0"/>
              <w:spacing w:before="240" w:line="240" w:lineRule="auto"/>
              <w:rPr>
                <w:rFonts w:eastAsia="Times New Roman" w:cs="Times New Roman"/>
                <w:szCs w:val="24"/>
                <w:lang w:eastAsia="zh-CN"/>
              </w:rPr>
            </w:pPr>
          </w:p>
        </w:tc>
        <w:tc>
          <w:tcPr>
            <w:tcW w:w="4129" w:type="dxa"/>
          </w:tcPr>
          <w:p w14:paraId="71BDB50C" w14:textId="77777777" w:rsidR="008D51A8" w:rsidRPr="00286493" w:rsidRDefault="008D51A8" w:rsidP="008D51A8">
            <w:pPr>
              <w:spacing w:after="0" w:line="240" w:lineRule="auto"/>
              <w:rPr>
                <w:rFonts w:cs="Times New Roman"/>
                <w:b/>
                <w:szCs w:val="24"/>
              </w:rPr>
            </w:pPr>
            <w:r w:rsidRPr="00286493">
              <w:rPr>
                <w:rFonts w:cs="Times New Roman"/>
                <w:b/>
                <w:szCs w:val="24"/>
              </w:rPr>
              <w:lastRenderedPageBreak/>
              <w:t>Ne prihvaća se.</w:t>
            </w:r>
          </w:p>
          <w:p w14:paraId="090E22AF" w14:textId="7B166060" w:rsidR="008D51A8" w:rsidRPr="00286493" w:rsidRDefault="008D51A8" w:rsidP="008D51A8">
            <w:pPr>
              <w:spacing w:after="0"/>
              <w:rPr>
                <w:rFonts w:cs="Times New Roman"/>
                <w:bCs/>
                <w:szCs w:val="24"/>
              </w:rPr>
            </w:pPr>
            <w:r w:rsidRPr="00286493">
              <w:rPr>
                <w:rFonts w:cs="Times New Roman"/>
                <w:bCs/>
                <w:szCs w:val="24"/>
              </w:rPr>
              <w:t>Predloženi</w:t>
            </w:r>
            <w:r w:rsidR="008D752C">
              <w:rPr>
                <w:rFonts w:cs="Times New Roman"/>
                <w:bCs/>
                <w:szCs w:val="24"/>
              </w:rPr>
              <w:t>m</w:t>
            </w:r>
            <w:r w:rsidRPr="00286493">
              <w:rPr>
                <w:rFonts w:cs="Times New Roman"/>
                <w:bCs/>
                <w:szCs w:val="24"/>
              </w:rPr>
              <w:t xml:space="preserve"> paketom mjera kroz prijedlog predmetne odluke i predloženog teksta javnog poziva, želi se ostvariti ciljeve koji su i navedeni u tekstu samog prijedloga javnog poziva. Radi ograničenih proračunskih sredstava, prvenstveni cilj je ulazak građana u svijet poduzetništva te financiranje prvog poduzetničkog poduhvata. Predmetna odredba za koju se navodi da je diskriminacijskog karaktera, uvedena je upravo kako bi se financirao prvi poduzetnički poduhvat, a svako daljnje širenje poslovanja poduzetnika kroz otvaranje novih subjekata, a za što smatramo da je normalan proces u širenju i diverzifikaciji poslovanja poduzetnika, odnosno tzv. povezanih subjekata </w:t>
            </w:r>
            <w:r w:rsidRPr="00286493">
              <w:rPr>
                <w:rFonts w:cs="Times New Roman"/>
                <w:bCs/>
                <w:szCs w:val="24"/>
              </w:rPr>
              <w:lastRenderedPageBreak/>
              <w:t>prepušta se financiranju od strane samog poduzetnika koji u tom trenutku već ima zavidno poduzetničko iskustvo kao i razrađene uvjete financiranja takvog sljedećeg poduzetničkog poduhvata kojega radi ograničenih proračunskih sredstava Grad Pula - Pola ne može u ovom trenutku financirati nauštrb financiranja prvog poduzetničkog poduhvata. Također, potrebno je naglasiti da otvaranje povezanog društva i širenje poslovanja ne priječi financiranje prvog poduzetničkog poduhvata poduzetnika ukoliko udovoljava odredbama javnog poziva upravo kako ne bi doveli do diskriminacije poduzetnika gledajući prvi poduzetnički poduhvat.</w:t>
            </w:r>
          </w:p>
          <w:p w14:paraId="0BB010EE" w14:textId="1706FB27" w:rsidR="008D51A8" w:rsidRPr="00286493" w:rsidRDefault="008D51A8" w:rsidP="008D51A8">
            <w:pPr>
              <w:spacing w:after="0"/>
              <w:rPr>
                <w:rFonts w:cs="Times New Roman"/>
                <w:b/>
                <w:szCs w:val="24"/>
              </w:rPr>
            </w:pPr>
          </w:p>
        </w:tc>
      </w:tr>
      <w:tr w:rsidR="00993E3C" w:rsidRPr="00286493" w14:paraId="2A87D394" w14:textId="77777777" w:rsidTr="00017AAE">
        <w:trPr>
          <w:trHeight w:val="567"/>
        </w:trPr>
        <w:tc>
          <w:tcPr>
            <w:tcW w:w="544" w:type="dxa"/>
          </w:tcPr>
          <w:p w14:paraId="03C94A1D" w14:textId="389DA60B" w:rsidR="00993E3C" w:rsidRPr="00286493" w:rsidRDefault="00993E3C" w:rsidP="00993E3C">
            <w:pPr>
              <w:spacing w:after="120" w:line="240" w:lineRule="auto"/>
              <w:rPr>
                <w:rFonts w:cs="Times New Roman"/>
                <w:bCs/>
                <w:szCs w:val="24"/>
              </w:rPr>
            </w:pPr>
            <w:r w:rsidRPr="00286493">
              <w:rPr>
                <w:rFonts w:cs="Times New Roman"/>
                <w:bCs/>
                <w:szCs w:val="24"/>
              </w:rPr>
              <w:lastRenderedPageBreak/>
              <w:t>8.</w:t>
            </w:r>
          </w:p>
        </w:tc>
        <w:tc>
          <w:tcPr>
            <w:tcW w:w="1560" w:type="dxa"/>
          </w:tcPr>
          <w:p w14:paraId="5C2CEBC3" w14:textId="58A3AE17" w:rsidR="00993E3C" w:rsidRPr="00286493" w:rsidRDefault="00993E3C" w:rsidP="00993E3C">
            <w:pPr>
              <w:spacing w:after="120" w:line="240" w:lineRule="auto"/>
              <w:rPr>
                <w:rFonts w:eastAsia="Times New Roman" w:cs="Times New Roman"/>
                <w:szCs w:val="24"/>
                <w:lang w:eastAsia="zh-CN"/>
              </w:rPr>
            </w:pPr>
            <w:r w:rsidRPr="00286493">
              <w:rPr>
                <w:rFonts w:cs="Times New Roman"/>
                <w:szCs w:val="24"/>
              </w:rPr>
              <w:t>Udruženje obrtnika Pula</w:t>
            </w:r>
          </w:p>
        </w:tc>
        <w:tc>
          <w:tcPr>
            <w:tcW w:w="8363" w:type="dxa"/>
          </w:tcPr>
          <w:p w14:paraId="504D1411" w14:textId="77777777" w:rsidR="00285199" w:rsidRPr="00286493" w:rsidRDefault="00285199" w:rsidP="00285199">
            <w:pPr>
              <w:spacing w:before="120" w:line="240" w:lineRule="auto"/>
              <w:ind w:right="176"/>
              <w:rPr>
                <w:rFonts w:cs="Times New Roman"/>
                <w:color w:val="000000"/>
                <w:szCs w:val="24"/>
              </w:rPr>
            </w:pPr>
            <w:r w:rsidRPr="00286493">
              <w:rPr>
                <w:rFonts w:eastAsia="Times New Roman" w:cs="Times New Roman"/>
                <w:bCs/>
                <w:szCs w:val="24"/>
                <w:lang w:eastAsia="zh-CN"/>
              </w:rPr>
              <w:t>Zaprimljen 29.4.2024.</w:t>
            </w:r>
          </w:p>
          <w:p w14:paraId="7095C0E2" w14:textId="6B760FE9" w:rsidR="00993E3C" w:rsidRPr="00286493" w:rsidRDefault="00993E3C" w:rsidP="00993E3C">
            <w:pPr>
              <w:rPr>
                <w:rFonts w:cs="Times New Roman"/>
                <w:szCs w:val="24"/>
              </w:rPr>
            </w:pPr>
            <w:r w:rsidRPr="00286493">
              <w:rPr>
                <w:rFonts w:cs="Times New Roman"/>
                <w:szCs w:val="24"/>
              </w:rPr>
              <w:t>Poštovani,</w:t>
            </w:r>
          </w:p>
          <w:p w14:paraId="3C159696" w14:textId="77777777" w:rsidR="00993E3C" w:rsidRPr="00286493" w:rsidRDefault="00993E3C" w:rsidP="00993E3C">
            <w:pPr>
              <w:rPr>
                <w:rFonts w:cs="Times New Roman"/>
                <w:b/>
                <w:bCs/>
                <w:szCs w:val="24"/>
              </w:rPr>
            </w:pPr>
            <w:r w:rsidRPr="00286493">
              <w:rPr>
                <w:rFonts w:cs="Times New Roman"/>
                <w:szCs w:val="24"/>
              </w:rPr>
              <w:t xml:space="preserve">U postupku javnog savjetovanja sa zainteresiranom javnošću, dostavljamo primjedbu na </w:t>
            </w:r>
            <w:r w:rsidRPr="00286493">
              <w:rPr>
                <w:rFonts w:cs="Times New Roman"/>
                <w:b/>
                <w:bCs/>
                <w:szCs w:val="24"/>
              </w:rPr>
              <w:t>Nacrt Odluke o poticanju razvoja malog gospodarstva kroz dodjelu potpora za razvoj poduzetništva grada Pula - Pola u 2024. godini.</w:t>
            </w:r>
          </w:p>
          <w:p w14:paraId="233ED555" w14:textId="77777777" w:rsidR="00993E3C" w:rsidRPr="00286493" w:rsidRDefault="00993E3C" w:rsidP="00993E3C">
            <w:pPr>
              <w:rPr>
                <w:rFonts w:cs="Times New Roman"/>
                <w:szCs w:val="24"/>
              </w:rPr>
            </w:pPr>
            <w:r w:rsidRPr="00286493">
              <w:rPr>
                <w:rFonts w:cs="Times New Roman"/>
                <w:szCs w:val="24"/>
              </w:rPr>
              <w:t xml:space="preserve">Primjedba se odnosi na odredbu propisanu u zajedničkim odredbama javnog poziva u četvrtoj točki koja glasi: </w:t>
            </w:r>
          </w:p>
          <w:p w14:paraId="3C8AD361" w14:textId="77777777" w:rsidR="00993E3C" w:rsidRPr="00286493" w:rsidRDefault="00993E3C" w:rsidP="00993E3C">
            <w:pPr>
              <w:numPr>
                <w:ilvl w:val="0"/>
                <w:numId w:val="25"/>
              </w:numPr>
              <w:spacing w:after="0" w:line="240" w:lineRule="auto"/>
              <w:jc w:val="left"/>
              <w:rPr>
                <w:rFonts w:eastAsia="Times New Roman" w:cs="Times New Roman"/>
                <w:szCs w:val="24"/>
              </w:rPr>
            </w:pPr>
            <w:r w:rsidRPr="00286493">
              <w:rPr>
                <w:rFonts w:eastAsia="Times New Roman" w:cs="Times New Roman"/>
                <w:szCs w:val="24"/>
              </w:rPr>
              <w:lastRenderedPageBreak/>
              <w:t>„Ne financira se uplata temeljnog kapitala trgovačkog društva kao ni osnovani subjekt koji je osnovan od strane drugih profitnih ili neprofitnih organizacija. Korisnik potpore ne može biti poduzetnik koji je prethodno već vlasnik ili suvlasnik poslovnog subjekta malog gospodarstva (trgovačkog društva, zadruge, profitne ustanove, obrta ili nositelj slobodnog zanimanja).“</w:t>
            </w:r>
          </w:p>
          <w:p w14:paraId="34DBFE3D" w14:textId="77777777" w:rsidR="00993E3C" w:rsidRPr="00286493" w:rsidRDefault="00993E3C" w:rsidP="00993E3C">
            <w:pPr>
              <w:rPr>
                <w:rFonts w:cs="Times New Roman"/>
                <w:szCs w:val="24"/>
              </w:rPr>
            </w:pPr>
            <w:r w:rsidRPr="00286493">
              <w:rPr>
                <w:rFonts w:cs="Times New Roman"/>
                <w:szCs w:val="24"/>
              </w:rPr>
              <w:t>Nije sporan dio odredbe da se ne financira uplata temeljnog kapitala, nego ostatak odredbe da korisnik ne može biti poduzetnik koji je vlasnik ili suvlasnik još jednog ili više poslovnih subjekata. Sama činjenica da je netko, iz bilo kojeg razloga, vlasnik ili suvlasnik dva ili više poslovna subjekta, ne bi trebala biti isključujuća za korištenje potpore. Npr. ako netko ima registrirano trgovačko društvo i obrt, a nijedno ni drugo u protekle tri godine nije ostvarilo potporu Grada Pule, nema razloga da se ijedno isključi kao mogući korisnik. Naravno da treba spriječiti zaobilaženje odredbi u maksimalnoj učestalosti primitka potpore na način da se svake godine prijavljuje drugi povezani subjekt, ali se to može spriječiti uvođenjem odredbi o povezanim osobama.  Uobičajeno je da se prilikom prijave na potpore daje izjava o povezanim osobama, te da se svi povezani subjekti smatraju „jednim poduzetnikom“ u smislu ostvarenja prava na potporu. Na takvog „jednog poduzetnika“ se onda primjenjuju odredbe o tome da li je već i u kojem periodu ostvarivao potporu, odnosno kriteriji limita potpora.   </w:t>
            </w:r>
          </w:p>
          <w:p w14:paraId="76B5475E" w14:textId="77777777" w:rsidR="00993E3C" w:rsidRPr="00286493" w:rsidRDefault="00993E3C" w:rsidP="00993E3C">
            <w:pPr>
              <w:rPr>
                <w:rFonts w:cs="Times New Roman"/>
                <w:szCs w:val="24"/>
              </w:rPr>
            </w:pPr>
          </w:p>
          <w:p w14:paraId="425D7EA4" w14:textId="752E8FB5" w:rsidR="00993E3C" w:rsidRPr="00286493" w:rsidRDefault="00993E3C" w:rsidP="00993E3C">
            <w:pPr>
              <w:rPr>
                <w:rFonts w:cs="Times New Roman"/>
                <w:szCs w:val="24"/>
              </w:rPr>
            </w:pPr>
            <w:r w:rsidRPr="00286493">
              <w:rPr>
                <w:rFonts w:cs="Times New Roman"/>
                <w:szCs w:val="24"/>
              </w:rPr>
              <w:t xml:space="preserve">S poštovanjem, </w:t>
            </w:r>
          </w:p>
        </w:tc>
        <w:tc>
          <w:tcPr>
            <w:tcW w:w="4129" w:type="dxa"/>
          </w:tcPr>
          <w:p w14:paraId="1B6DB537" w14:textId="77777777" w:rsidR="00993E3C" w:rsidRPr="00286493" w:rsidRDefault="00993E3C" w:rsidP="00993E3C">
            <w:pPr>
              <w:spacing w:after="0" w:line="240" w:lineRule="auto"/>
              <w:rPr>
                <w:rFonts w:cs="Times New Roman"/>
                <w:b/>
                <w:szCs w:val="24"/>
              </w:rPr>
            </w:pPr>
            <w:r w:rsidRPr="00286493">
              <w:rPr>
                <w:rFonts w:cs="Times New Roman"/>
                <w:b/>
                <w:szCs w:val="24"/>
              </w:rPr>
              <w:lastRenderedPageBreak/>
              <w:t>Ne prihvaća se.</w:t>
            </w:r>
          </w:p>
          <w:p w14:paraId="243D9665" w14:textId="247C30CC" w:rsidR="00993E3C" w:rsidRPr="00286493" w:rsidRDefault="00993E3C" w:rsidP="00993E3C">
            <w:pPr>
              <w:spacing w:after="0"/>
              <w:rPr>
                <w:rFonts w:cs="Times New Roman"/>
                <w:bCs/>
                <w:szCs w:val="24"/>
              </w:rPr>
            </w:pPr>
            <w:r w:rsidRPr="00286493">
              <w:rPr>
                <w:rFonts w:cs="Times New Roman"/>
                <w:bCs/>
                <w:szCs w:val="24"/>
              </w:rPr>
              <w:t>Predloženi</w:t>
            </w:r>
            <w:r w:rsidR="008D752C">
              <w:rPr>
                <w:rFonts w:cs="Times New Roman"/>
                <w:bCs/>
                <w:szCs w:val="24"/>
              </w:rPr>
              <w:t>m</w:t>
            </w:r>
            <w:r w:rsidRPr="00286493">
              <w:rPr>
                <w:rFonts w:cs="Times New Roman"/>
                <w:bCs/>
                <w:szCs w:val="24"/>
              </w:rPr>
              <w:t xml:space="preserve"> paketom mjera kroz prijedlog predmetne odluke i predloženog teksta javnog poziva, želi se ostvariti ciljeve koji su i navedeni u tekstu samog prijedloga javnog poziva. Radi ograničenih proračunskih sredstava, prvenstveni cilj je ulazak građana u svijet poduzetništva te financiranje prvog poduzetničkog </w:t>
            </w:r>
            <w:r w:rsidRPr="00286493">
              <w:rPr>
                <w:rFonts w:cs="Times New Roman"/>
                <w:bCs/>
                <w:szCs w:val="24"/>
              </w:rPr>
              <w:lastRenderedPageBreak/>
              <w:t>poduhvata. Predmetna odredba za koju se navodi da je diskriminacijskog karaktera, uvedena je upravo kako bi se financirao prvi poduzetnički poduhvat, a svako daljnje širenje poslovanja poduzetnika kroz otvaranje novih subjekata, a za što smatramo da je normalan proces u širenju i diverzifikaciji poslovanja poduzetnika, odnosno tzv. povezanih subjekata prepušta se financiranju od strane samog poduzetnika koji u tom trenutku već ima zavidno poduzetničko iskustvo kao i razrađene uvjete financiranja takvog sljedećeg poduzetničkog poduhvata kojega radi ograničenih proračunskih sredstava Grad Pula - Pola ne može u ovom trenutku financirati nauštrb financiranja prvog poduzetničkog poduhvata. Također, potrebno je naglasiti da otvaranje povezanog društva i širenje poslovanja ne priječi financiranje prvog poduzetničkog poduhvata poduzetnika ukoliko udovoljava odredbama javnog poziva upravo kako ne bi doveli do diskriminacije poduzetnika gledajući prvi poduzetnički poduhvat.</w:t>
            </w:r>
          </w:p>
          <w:p w14:paraId="17D03B83" w14:textId="2E6CB522" w:rsidR="00993E3C" w:rsidRPr="00286493" w:rsidRDefault="00993E3C" w:rsidP="00993E3C">
            <w:pPr>
              <w:spacing w:after="0" w:line="240" w:lineRule="auto"/>
              <w:rPr>
                <w:rFonts w:cs="Times New Roman"/>
                <w:b/>
                <w:szCs w:val="24"/>
              </w:rPr>
            </w:pPr>
          </w:p>
        </w:tc>
      </w:tr>
      <w:tr w:rsidR="00B93B75" w:rsidRPr="00286493" w14:paraId="407E3C93" w14:textId="77777777" w:rsidTr="00017AAE">
        <w:trPr>
          <w:trHeight w:val="567"/>
        </w:trPr>
        <w:tc>
          <w:tcPr>
            <w:tcW w:w="544" w:type="dxa"/>
          </w:tcPr>
          <w:p w14:paraId="4591B713" w14:textId="77777777" w:rsidR="00B93B75" w:rsidRDefault="00B93B75" w:rsidP="00993E3C">
            <w:pPr>
              <w:spacing w:after="120" w:line="240" w:lineRule="auto"/>
              <w:rPr>
                <w:rFonts w:cs="Times New Roman"/>
                <w:bCs/>
                <w:szCs w:val="24"/>
              </w:rPr>
            </w:pPr>
            <w:r>
              <w:rPr>
                <w:rFonts w:cs="Times New Roman"/>
                <w:bCs/>
                <w:szCs w:val="24"/>
              </w:rPr>
              <w:lastRenderedPageBreak/>
              <w:t>9.</w:t>
            </w:r>
          </w:p>
          <w:p w14:paraId="25456ECD" w14:textId="6619D217" w:rsidR="00B93B75" w:rsidRPr="00286493" w:rsidRDefault="00B93B75" w:rsidP="00993E3C">
            <w:pPr>
              <w:spacing w:after="120" w:line="240" w:lineRule="auto"/>
              <w:rPr>
                <w:rFonts w:cs="Times New Roman"/>
                <w:bCs/>
                <w:szCs w:val="24"/>
              </w:rPr>
            </w:pPr>
          </w:p>
        </w:tc>
        <w:tc>
          <w:tcPr>
            <w:tcW w:w="1560" w:type="dxa"/>
          </w:tcPr>
          <w:p w14:paraId="73B86D7C" w14:textId="030534CD" w:rsidR="00B93B75" w:rsidRPr="00286493" w:rsidRDefault="00B93B75" w:rsidP="00993E3C">
            <w:pPr>
              <w:spacing w:after="120" w:line="240" w:lineRule="auto"/>
              <w:rPr>
                <w:rFonts w:cs="Times New Roman"/>
                <w:szCs w:val="24"/>
              </w:rPr>
            </w:pPr>
            <w:r w:rsidRPr="00B93B75">
              <w:rPr>
                <w:rFonts w:cs="Times New Roman"/>
                <w:szCs w:val="24"/>
              </w:rPr>
              <w:t>Možemo! Pula</w:t>
            </w:r>
            <w:r>
              <w:rPr>
                <w:rFonts w:cs="Times New Roman"/>
                <w:szCs w:val="24"/>
              </w:rPr>
              <w:t xml:space="preserve">, </w:t>
            </w:r>
            <w:r w:rsidRPr="00B93B75">
              <w:rPr>
                <w:rFonts w:cs="Times New Roman"/>
                <w:szCs w:val="24"/>
              </w:rPr>
              <w:t xml:space="preserve">Dušica </w:t>
            </w:r>
            <w:proofErr w:type="spellStart"/>
            <w:r w:rsidRPr="00B93B75">
              <w:rPr>
                <w:rFonts w:cs="Times New Roman"/>
                <w:szCs w:val="24"/>
              </w:rPr>
              <w:t>Radojčić</w:t>
            </w:r>
            <w:proofErr w:type="spellEnd"/>
          </w:p>
        </w:tc>
        <w:tc>
          <w:tcPr>
            <w:tcW w:w="8363" w:type="dxa"/>
          </w:tcPr>
          <w:p w14:paraId="63E8158E" w14:textId="3A04AB29" w:rsidR="00285199" w:rsidRPr="00285199" w:rsidRDefault="00285199" w:rsidP="00285199">
            <w:pPr>
              <w:spacing w:before="120" w:line="240" w:lineRule="auto"/>
              <w:ind w:right="176"/>
              <w:rPr>
                <w:rFonts w:cs="Times New Roman"/>
                <w:color w:val="000000"/>
                <w:szCs w:val="24"/>
              </w:rPr>
            </w:pPr>
            <w:r w:rsidRPr="00286493">
              <w:rPr>
                <w:rFonts w:eastAsia="Times New Roman" w:cs="Times New Roman"/>
                <w:bCs/>
                <w:szCs w:val="24"/>
                <w:lang w:eastAsia="zh-CN"/>
              </w:rPr>
              <w:t xml:space="preserve">Zaprimljen </w:t>
            </w:r>
            <w:r>
              <w:rPr>
                <w:rFonts w:eastAsia="Times New Roman" w:cs="Times New Roman"/>
                <w:bCs/>
                <w:szCs w:val="24"/>
                <w:lang w:eastAsia="zh-CN"/>
              </w:rPr>
              <w:t>10</w:t>
            </w:r>
            <w:r w:rsidRPr="00286493">
              <w:rPr>
                <w:rFonts w:eastAsia="Times New Roman" w:cs="Times New Roman"/>
                <w:bCs/>
                <w:szCs w:val="24"/>
                <w:lang w:eastAsia="zh-CN"/>
              </w:rPr>
              <w:t>.</w:t>
            </w:r>
            <w:r>
              <w:rPr>
                <w:rFonts w:eastAsia="Times New Roman" w:cs="Times New Roman"/>
                <w:bCs/>
                <w:szCs w:val="24"/>
                <w:lang w:eastAsia="zh-CN"/>
              </w:rPr>
              <w:t>5</w:t>
            </w:r>
            <w:r w:rsidRPr="00286493">
              <w:rPr>
                <w:rFonts w:eastAsia="Times New Roman" w:cs="Times New Roman"/>
                <w:bCs/>
                <w:szCs w:val="24"/>
                <w:lang w:eastAsia="zh-CN"/>
              </w:rPr>
              <w:t>.2024.</w:t>
            </w:r>
            <w:r>
              <w:rPr>
                <w:rFonts w:eastAsia="Times New Roman" w:cs="Times New Roman"/>
                <w:bCs/>
                <w:szCs w:val="24"/>
                <w:lang w:eastAsia="zh-CN"/>
              </w:rPr>
              <w:t xml:space="preserve"> </w:t>
            </w:r>
          </w:p>
          <w:p w14:paraId="24B8B2FB" w14:textId="5C035C34" w:rsidR="00B93B75" w:rsidRPr="00B93B75" w:rsidRDefault="00B93B75" w:rsidP="00B93B75">
            <w:pPr>
              <w:rPr>
                <w:rFonts w:cs="Times New Roman"/>
                <w:color w:val="000000"/>
                <w:szCs w:val="24"/>
              </w:rPr>
            </w:pPr>
            <w:r w:rsidRPr="00B93B75">
              <w:rPr>
                <w:rFonts w:cs="Times New Roman"/>
                <w:color w:val="000000"/>
                <w:szCs w:val="24"/>
              </w:rPr>
              <w:t>Poštovani,</w:t>
            </w:r>
          </w:p>
          <w:p w14:paraId="56526B01" w14:textId="1796CB60" w:rsidR="00B93B75" w:rsidRPr="00B93B75" w:rsidRDefault="00B93B75" w:rsidP="00B93B75">
            <w:pPr>
              <w:rPr>
                <w:rFonts w:cs="Times New Roman"/>
                <w:szCs w:val="24"/>
              </w:rPr>
            </w:pPr>
            <w:r w:rsidRPr="00B93B75">
              <w:rPr>
                <w:rFonts w:cs="Times New Roman"/>
                <w:color w:val="000000"/>
                <w:szCs w:val="24"/>
              </w:rPr>
              <w:t>sa zakašnjenjem dostavljamo komentare na predmetni javni poziv.   Budući  da bi komentari mogli doprinijeti kvaliteti samog poziva, nadamo se da ćete ih bez obzira na prekoračenje roka, ipak uvažiti.</w:t>
            </w:r>
            <w:r>
              <w:rPr>
                <w:rFonts w:cs="Times New Roman"/>
                <w:color w:val="000000"/>
                <w:szCs w:val="24"/>
              </w:rPr>
              <w:t xml:space="preserve"> </w:t>
            </w:r>
          </w:p>
          <w:p w14:paraId="5373E930" w14:textId="1FCB4C90" w:rsidR="00B93B75" w:rsidRPr="00B93B75" w:rsidRDefault="00B93B75" w:rsidP="00B93B75">
            <w:pPr>
              <w:rPr>
                <w:rFonts w:cs="Times New Roman"/>
                <w:szCs w:val="24"/>
              </w:rPr>
            </w:pPr>
            <w:r w:rsidRPr="00B93B75">
              <w:rPr>
                <w:rFonts w:cs="Times New Roman"/>
                <w:color w:val="000000"/>
                <w:szCs w:val="24"/>
              </w:rPr>
              <w:t>Premda je jedan od prioriteta Plana razvoja grada Pula-Pola 2020.-2030. “Produktivan grad” sa svrhom “razvoja inovativnog gospodarstva temeljenog na poticanju zelene i digitalne tranzicije, uz stvaranje preduvjeta za razvitak suvremenih oblika poljoprivredne proizvodnje i ribarstva koji uz produktivnost potiču i konzumaciju lokalnih proizvoda te očuvanje vrijednih krajobraza” ni u programu ovogodišnjih poljoprivrednih potpora ni u predmetom programu razvoja malog gospodarstva nema smislenih mjera kojima bi se razvoj poticao u tom smjeru. Kao što poticaji za poljoprivredu Grada Pula u iduće tri godine svojim iznosima i uvjetima neće razviti niti jedan oblik poljoprivredne proizvodnje, a kamo li ekološke, tako ni predmetne potpore gospodarstvu neće imati kao učinak ostvarenje zadanih ciljeva razvoja gospodarstva temeljenog na zelenoj tranziciji.</w:t>
            </w:r>
          </w:p>
          <w:p w14:paraId="5D5B6AB1" w14:textId="5380F8E7" w:rsidR="00B93B75" w:rsidRPr="00B93B75" w:rsidRDefault="00B93B75" w:rsidP="00B93B75">
            <w:pPr>
              <w:rPr>
                <w:rFonts w:cs="Times New Roman"/>
                <w:szCs w:val="24"/>
              </w:rPr>
            </w:pPr>
            <w:r w:rsidRPr="00B93B75">
              <w:rPr>
                <w:rFonts w:cs="Times New Roman"/>
                <w:color w:val="000000"/>
                <w:szCs w:val="24"/>
              </w:rPr>
              <w:t xml:space="preserve">Plan razvoja grada 2020.-2030. utvrđuje niz mjera koje je potrebno poduzeti kako bi se postigao željeni cilj, npr. putem poticaja za poduzetnike u zelenoj tranziciji gospodarstva - </w:t>
            </w:r>
            <w:proofErr w:type="spellStart"/>
            <w:r w:rsidRPr="00B93B75">
              <w:rPr>
                <w:rFonts w:cs="Times New Roman"/>
                <w:color w:val="000000"/>
                <w:szCs w:val="24"/>
              </w:rPr>
              <w:t>dekarbonizacija</w:t>
            </w:r>
            <w:proofErr w:type="spellEnd"/>
            <w:r w:rsidRPr="00B93B75">
              <w:rPr>
                <w:rFonts w:cs="Times New Roman"/>
                <w:color w:val="000000"/>
                <w:szCs w:val="24"/>
              </w:rPr>
              <w:t xml:space="preserve"> poslovanja, korištenje </w:t>
            </w:r>
            <w:proofErr w:type="spellStart"/>
            <w:r w:rsidRPr="00B93B75">
              <w:rPr>
                <w:rFonts w:cs="Times New Roman"/>
                <w:color w:val="000000"/>
                <w:szCs w:val="24"/>
              </w:rPr>
              <w:t>obnovljih</w:t>
            </w:r>
            <w:proofErr w:type="spellEnd"/>
            <w:r w:rsidRPr="00B93B75">
              <w:rPr>
                <w:rFonts w:cs="Times New Roman"/>
                <w:color w:val="000000"/>
                <w:szCs w:val="24"/>
              </w:rPr>
              <w:t xml:space="preserve"> izvora energije ili podrška obrtnicima u razvoju inovativnih poslovnih modela i proizvoda. U predmetnom programu poticaja malom gospodarstvu nisu uopće previđene novčane potpore za tu vrstu transformacije.</w:t>
            </w:r>
          </w:p>
          <w:p w14:paraId="34FAFEF6" w14:textId="557E41E2" w:rsidR="00B93B75" w:rsidRPr="00B93B75" w:rsidRDefault="00B93B75" w:rsidP="00B93B75">
            <w:pPr>
              <w:rPr>
                <w:rFonts w:cs="Times New Roman"/>
                <w:szCs w:val="24"/>
              </w:rPr>
            </w:pPr>
            <w:r w:rsidRPr="00B93B75">
              <w:rPr>
                <w:rFonts w:cs="Times New Roman"/>
                <w:color w:val="000000"/>
                <w:szCs w:val="24"/>
              </w:rPr>
              <w:t>Osim toga, i iznosi postojećih poticaja toliko su mali da ne mogu doprinijeti ostvarenju ciljeva. Poklonjeni novac u bilo kojem iznosu dobro će doći svakom poduzetniku, ali taj mali poklon neće razvoj pokrenuti u željenom smjeru.  </w:t>
            </w:r>
          </w:p>
          <w:p w14:paraId="43C6645E" w14:textId="2D401847" w:rsidR="00B93B75" w:rsidRPr="00B93B75" w:rsidRDefault="00B93B75" w:rsidP="00B93B75">
            <w:pPr>
              <w:rPr>
                <w:rFonts w:cs="Times New Roman"/>
                <w:szCs w:val="24"/>
              </w:rPr>
            </w:pPr>
            <w:r w:rsidRPr="00B93B75">
              <w:rPr>
                <w:rFonts w:cs="Times New Roman"/>
                <w:color w:val="000000"/>
                <w:szCs w:val="24"/>
              </w:rPr>
              <w:lastRenderedPageBreak/>
              <w:t>Dodatna slabost predmetnog programa poticaja gospodarstvu je ta što nije predviđeno da se na godišnjoj razini mjeri i izvještava o rezultatima. Nisu utvrđeni pokazatelji uspjeha i nema godišnje obaveze izvještavanja o postizanju zadanih pokazatelja. Ne znamo što se postiglo istim mjerama prethodnih godina, događa li se razvoj i u ko</w:t>
            </w:r>
            <w:r w:rsidR="00256E56">
              <w:rPr>
                <w:rFonts w:cs="Times New Roman"/>
                <w:color w:val="000000"/>
                <w:szCs w:val="24"/>
              </w:rPr>
              <w:t>jem</w:t>
            </w:r>
            <w:r w:rsidRPr="00B93B75">
              <w:rPr>
                <w:rFonts w:cs="Times New Roman"/>
                <w:color w:val="000000"/>
                <w:szCs w:val="24"/>
              </w:rPr>
              <w:t xml:space="preserve"> smjeru i ne znamo koji će učinak imati ovogodišnji poticaji. </w:t>
            </w:r>
          </w:p>
          <w:p w14:paraId="3FBA5F50" w14:textId="5C0CD25F" w:rsidR="00B93B75" w:rsidRPr="00B93B75" w:rsidRDefault="00B93B75" w:rsidP="00B93B75">
            <w:pPr>
              <w:rPr>
                <w:rFonts w:cs="Times New Roman"/>
                <w:szCs w:val="24"/>
              </w:rPr>
            </w:pPr>
            <w:r w:rsidRPr="00B93B75">
              <w:rPr>
                <w:rFonts w:cs="Times New Roman"/>
                <w:color w:val="000000"/>
                <w:szCs w:val="24"/>
              </w:rPr>
              <w:t>Na taj se način izvršna vlast “spasila “ od potrebe dokazivanja svoje sposobnosti da doprinese razvoju gospodarstva u gradu</w:t>
            </w:r>
            <w:r>
              <w:rPr>
                <w:rFonts w:cs="Times New Roman"/>
                <w:color w:val="000000"/>
                <w:szCs w:val="24"/>
              </w:rPr>
              <w:t>.</w:t>
            </w:r>
            <w:r w:rsidRPr="00B93B75">
              <w:rPr>
                <w:rFonts w:cs="Times New Roman"/>
                <w:b/>
                <w:bCs/>
                <w:color w:val="000000"/>
                <w:szCs w:val="24"/>
              </w:rPr>
              <w:t xml:space="preserve"> </w:t>
            </w:r>
          </w:p>
          <w:p w14:paraId="2556E5C1" w14:textId="6510C5B3" w:rsidR="00B93B75" w:rsidRPr="00B93B75" w:rsidRDefault="00B93B75" w:rsidP="00B93B75">
            <w:pPr>
              <w:rPr>
                <w:rFonts w:cs="Times New Roman"/>
                <w:szCs w:val="24"/>
              </w:rPr>
            </w:pPr>
            <w:r w:rsidRPr="00B93B75">
              <w:rPr>
                <w:rFonts w:cs="Times New Roman"/>
                <w:color w:val="000000"/>
                <w:szCs w:val="24"/>
              </w:rPr>
              <w:t>Da bismo znali kuda želimo stići, trebali bi imati Program poticaja  obrta, malog i srednjeg gospodarstva. Njime bi se utvrdili ciljevi i mjere, pa tek na temelju toga planirala proračunska sredstva za ostvarenje željenih ciljeva. Nakon toga trebala bi uslijediti obaveza izvještavanja glavnog nositelja programa Gradskom vijeću o provedbi Programa na godišnjoj razini kako bismo bili sigurni da ide u željenom smjeru i prema željenim ciljevima. </w:t>
            </w:r>
          </w:p>
          <w:p w14:paraId="11B8F54F" w14:textId="77777777" w:rsidR="00B93B75" w:rsidRPr="00B93B75" w:rsidRDefault="00B93B75" w:rsidP="00B93B75">
            <w:pPr>
              <w:rPr>
                <w:rFonts w:cs="Times New Roman"/>
                <w:szCs w:val="24"/>
              </w:rPr>
            </w:pPr>
            <w:r w:rsidRPr="00B93B75">
              <w:rPr>
                <w:rFonts w:cs="Times New Roman"/>
                <w:color w:val="000000"/>
                <w:szCs w:val="24"/>
              </w:rPr>
              <w:t xml:space="preserve">Stav je stranke Možemo! da malo i srednje poduzetništvo ima ključnu ulogu u gospodarstvu Pule, a da bi postalo konkurentno potrebno je njegova modernizacija, resursna </w:t>
            </w:r>
            <w:proofErr w:type="spellStart"/>
            <w:r w:rsidRPr="00B93B75">
              <w:rPr>
                <w:rFonts w:cs="Times New Roman"/>
                <w:color w:val="000000"/>
                <w:szCs w:val="24"/>
              </w:rPr>
              <w:t>učinkovitrost</w:t>
            </w:r>
            <w:proofErr w:type="spellEnd"/>
            <w:r w:rsidRPr="00B93B75">
              <w:rPr>
                <w:rFonts w:cs="Times New Roman"/>
                <w:color w:val="000000"/>
                <w:szCs w:val="24"/>
              </w:rPr>
              <w:t xml:space="preserve"> i konkurentnost. I upravo na tim temeljima treba graditi poticaje. </w:t>
            </w:r>
          </w:p>
          <w:p w14:paraId="585F7CDB" w14:textId="77777777" w:rsidR="00B93B75" w:rsidRPr="00B93B75" w:rsidRDefault="00B93B75" w:rsidP="00B93B75">
            <w:pPr>
              <w:rPr>
                <w:rFonts w:cs="Times New Roman"/>
                <w:szCs w:val="24"/>
              </w:rPr>
            </w:pPr>
            <w:r w:rsidRPr="00B93B75">
              <w:rPr>
                <w:rFonts w:cs="Times New Roman"/>
                <w:color w:val="000000"/>
                <w:szCs w:val="24"/>
              </w:rPr>
              <w:t>Da bi se poticaji mogli usmjeriti na ostvarenje ciljeva, potrebna je analiza postojećih djelatnosti, stope rasta po pojedinim djelatnostima, dinamika kretanja broja poduzetnika, broj zaposlenih po djelatnostima, njihova kvalifikacija, ostvareni financijski rezultati, financijski rezultati po djelatnostima, usporedba financijskih rezultata poslovanja poduzetnika u Puli i Hrvatskoj, razina investicija, vanjskotrgovinska razmjena itd.</w:t>
            </w:r>
          </w:p>
          <w:p w14:paraId="6245C9FA" w14:textId="77777777" w:rsidR="00B93B75" w:rsidRPr="00B93B75" w:rsidRDefault="00B93B75" w:rsidP="00B93B75">
            <w:pPr>
              <w:rPr>
                <w:rFonts w:cs="Times New Roman"/>
                <w:szCs w:val="24"/>
              </w:rPr>
            </w:pPr>
            <w:r w:rsidRPr="00B93B75">
              <w:rPr>
                <w:rFonts w:cs="Times New Roman"/>
                <w:color w:val="000000"/>
                <w:szCs w:val="24"/>
              </w:rPr>
              <w:t>Iz takve analize treba proizaći zaključak o smjeru poticaja kojima bi se ostvarili ciljevi.</w:t>
            </w:r>
          </w:p>
          <w:p w14:paraId="2A6275A8" w14:textId="77777777" w:rsidR="00B93B75" w:rsidRPr="00B93B75" w:rsidRDefault="00B93B75" w:rsidP="00B93B75">
            <w:pPr>
              <w:rPr>
                <w:rFonts w:cs="Times New Roman"/>
                <w:szCs w:val="24"/>
              </w:rPr>
            </w:pPr>
            <w:r w:rsidRPr="00B93B75">
              <w:rPr>
                <w:rFonts w:cs="Times New Roman"/>
                <w:color w:val="000000"/>
                <w:szCs w:val="24"/>
              </w:rPr>
              <w:lastRenderedPageBreak/>
              <w:t>Nužna je i analiza slabosti i prilika, na temelju koje bi trebalo poticati mjere za ostvarenje konkurentnog, inovativnog i održivog obrtništva, malog i srednjeg poduzetništvo u Puli.</w:t>
            </w:r>
          </w:p>
          <w:p w14:paraId="1E486ED9" w14:textId="77777777" w:rsidR="00B93B75" w:rsidRPr="00B93B75" w:rsidRDefault="00B93B75" w:rsidP="00B93B75">
            <w:pPr>
              <w:rPr>
                <w:rFonts w:cs="Times New Roman"/>
                <w:szCs w:val="24"/>
              </w:rPr>
            </w:pPr>
            <w:r w:rsidRPr="00B93B75">
              <w:rPr>
                <w:rFonts w:cs="Times New Roman"/>
                <w:szCs w:val="24"/>
              </w:rPr>
              <w:t> </w:t>
            </w:r>
          </w:p>
          <w:p w14:paraId="5BD132E1" w14:textId="77777777" w:rsidR="00B93B75" w:rsidRPr="00B93B75" w:rsidRDefault="00B93B75" w:rsidP="00B93B75">
            <w:pPr>
              <w:rPr>
                <w:rFonts w:cs="Times New Roman"/>
                <w:szCs w:val="24"/>
              </w:rPr>
            </w:pPr>
            <w:r w:rsidRPr="00B93B75">
              <w:rPr>
                <w:rFonts w:cs="Times New Roman"/>
                <w:b/>
                <w:bCs/>
                <w:color w:val="000000"/>
                <w:szCs w:val="24"/>
              </w:rPr>
              <w:t>Dajemo primjer mogućih mjera koje je potrebno unijeti u program poticanja malog gospodarstva kako bi se krenuli ostvarivali ciljevi iz Plana razvoja gada 2020-2030</w:t>
            </w:r>
          </w:p>
          <w:p w14:paraId="0399B67C" w14:textId="77777777" w:rsidR="00B93B75" w:rsidRPr="00B93B75" w:rsidRDefault="00B93B75" w:rsidP="00B93B75">
            <w:pPr>
              <w:rPr>
                <w:rFonts w:cs="Times New Roman"/>
                <w:szCs w:val="24"/>
              </w:rPr>
            </w:pPr>
          </w:p>
          <w:p w14:paraId="3AFA773B" w14:textId="77777777" w:rsidR="00B93B75" w:rsidRPr="00B93B75" w:rsidRDefault="00B93B75" w:rsidP="00B93B75">
            <w:pPr>
              <w:numPr>
                <w:ilvl w:val="0"/>
                <w:numId w:val="26"/>
              </w:numPr>
              <w:spacing w:after="0" w:line="240" w:lineRule="auto"/>
              <w:jc w:val="left"/>
              <w:textAlignment w:val="baseline"/>
              <w:rPr>
                <w:rFonts w:cs="Times New Roman"/>
                <w:color w:val="000000"/>
                <w:szCs w:val="24"/>
              </w:rPr>
            </w:pPr>
            <w:r w:rsidRPr="00B93B75">
              <w:rPr>
                <w:rFonts w:cs="Times New Roman"/>
                <w:color w:val="000000"/>
                <w:szCs w:val="24"/>
              </w:rPr>
              <w:t>Potpore očuvanju i razvoju obrta i obrtničkih djelatnosti - dodjela financijskih potpora obrtnicima s posebnim naglaskom na one koji obavljaju tradicijske, deficitarne i proizvodne obrtničke djelatnosti</w:t>
            </w:r>
          </w:p>
          <w:p w14:paraId="35BCF783" w14:textId="77777777" w:rsidR="00B93B75" w:rsidRPr="00B93B75" w:rsidRDefault="00B93B75" w:rsidP="00B93B75">
            <w:pPr>
              <w:spacing w:after="240"/>
              <w:rPr>
                <w:rFonts w:cs="Times New Roman"/>
                <w:szCs w:val="24"/>
              </w:rPr>
            </w:pPr>
          </w:p>
          <w:p w14:paraId="2D7037B4" w14:textId="77777777" w:rsidR="00B93B75" w:rsidRPr="00B93B75" w:rsidRDefault="00B93B75" w:rsidP="00B93B75">
            <w:pPr>
              <w:textAlignment w:val="baseline"/>
              <w:rPr>
                <w:rFonts w:cs="Times New Roman"/>
                <w:szCs w:val="24"/>
              </w:rPr>
            </w:pPr>
            <w:r w:rsidRPr="00B93B75">
              <w:rPr>
                <w:rFonts w:cs="Times New Roman"/>
                <w:color w:val="000000"/>
                <w:szCs w:val="24"/>
              </w:rPr>
              <w:t xml:space="preserve">2.             Potpore za internacionalizaciju poslovanja obrta, malih i srednjih poduzetnika - </w:t>
            </w:r>
            <w:r w:rsidRPr="00B93B75">
              <w:rPr>
                <w:rFonts w:cs="Times New Roman"/>
                <w:color w:val="272727"/>
                <w:szCs w:val="24"/>
                <w:shd w:val="clear" w:color="auto" w:fill="FFFFFF"/>
              </w:rPr>
              <w:t>izvozno orijentirane ekonomije ostvaruju višestruke prednosti u odnosu na one koje posluju isključivo na domaćem tržištu, a koje je ograničeno veličinom i kupovnom moći. Osim što ostvaruju bolje poslovne rezultate i zapošljavaju veći broj radnika, usmjeravanjem prema globalnom tržištu te izvozom svojih proizvoda i usluga sigurnije su i stabilnije u poslovanju. Isto tako, prisutnost na globalnom tržištu omogućuje im veća saznanja o tehnološkim dostignućima, bolju informiranost te poboljšanje suradnje, a što im u konačnici omogućuje širenje poslovanja i veću konkurentnost.  </w:t>
            </w:r>
          </w:p>
          <w:p w14:paraId="4515C96F" w14:textId="77777777" w:rsidR="00B93B75" w:rsidRPr="00B93B75" w:rsidRDefault="00B93B75" w:rsidP="00B93B75">
            <w:pPr>
              <w:spacing w:after="240"/>
              <w:rPr>
                <w:rFonts w:cs="Times New Roman"/>
                <w:szCs w:val="24"/>
              </w:rPr>
            </w:pPr>
          </w:p>
          <w:p w14:paraId="6FDD8761" w14:textId="77777777" w:rsidR="00B93B75" w:rsidRPr="00B93B75" w:rsidRDefault="00B93B75" w:rsidP="00B93B75">
            <w:pPr>
              <w:textAlignment w:val="baseline"/>
              <w:rPr>
                <w:rFonts w:cs="Times New Roman"/>
                <w:szCs w:val="24"/>
              </w:rPr>
            </w:pPr>
            <w:r w:rsidRPr="00B93B75">
              <w:rPr>
                <w:rFonts w:cs="Times New Roman"/>
                <w:color w:val="000000"/>
                <w:szCs w:val="24"/>
              </w:rPr>
              <w:t xml:space="preserve">3.             Potpore razvoju inovacija - kako bi se potaknuo razvoj inovativnih rješenja koja bi dovela do snažnijeg razvoja gospodarskih aktivnosti i bolje kvalitete života </w:t>
            </w:r>
            <w:r w:rsidRPr="00B93B75">
              <w:rPr>
                <w:rFonts w:cs="Times New Roman"/>
                <w:color w:val="000000"/>
                <w:szCs w:val="24"/>
              </w:rPr>
              <w:lastRenderedPageBreak/>
              <w:t>građana, Grad Zagreb različitim oblicima poticaja nastoji pružiti podršku inventivnoj djelatnosti inovatora.</w:t>
            </w:r>
          </w:p>
          <w:p w14:paraId="209F8F33" w14:textId="77777777" w:rsidR="00B93B75" w:rsidRPr="00B93B75" w:rsidRDefault="00B93B75" w:rsidP="00B93B75">
            <w:pPr>
              <w:spacing w:after="240"/>
              <w:rPr>
                <w:rFonts w:cs="Times New Roman"/>
                <w:szCs w:val="24"/>
              </w:rPr>
            </w:pPr>
          </w:p>
          <w:p w14:paraId="24454DDA" w14:textId="77777777" w:rsidR="00B93B75" w:rsidRPr="00B93B75" w:rsidRDefault="00B93B75" w:rsidP="00B93B75">
            <w:pPr>
              <w:textAlignment w:val="baseline"/>
              <w:rPr>
                <w:rFonts w:cs="Times New Roman"/>
                <w:szCs w:val="24"/>
              </w:rPr>
            </w:pPr>
            <w:r w:rsidRPr="00B93B75">
              <w:rPr>
                <w:rFonts w:cs="Times New Roman"/>
                <w:color w:val="000000"/>
                <w:szCs w:val="24"/>
              </w:rPr>
              <w:t>4.             Potpore razvoju i jačanju kapaciteta visokotehnološkog poduzetništva - konkurentnost na tržištu posebno u današnjim uvjetima globalizacije i brzih promjena u tržišnom i tehnološkom okruženju ne može se postići bez razvoja novih tehnologija i tehnološki jake infrastrukture. </w:t>
            </w:r>
          </w:p>
          <w:p w14:paraId="11C87220" w14:textId="77777777" w:rsidR="00B93B75" w:rsidRPr="00B93B75" w:rsidRDefault="00B93B75" w:rsidP="00B93B75">
            <w:pPr>
              <w:spacing w:after="240"/>
              <w:rPr>
                <w:rFonts w:cs="Times New Roman"/>
                <w:szCs w:val="24"/>
              </w:rPr>
            </w:pPr>
          </w:p>
          <w:p w14:paraId="51CEE581" w14:textId="77777777" w:rsidR="00B93B75" w:rsidRPr="00B93B75" w:rsidRDefault="00B93B75" w:rsidP="00B93B75">
            <w:pPr>
              <w:textAlignment w:val="baseline"/>
              <w:rPr>
                <w:rFonts w:cs="Times New Roman"/>
                <w:szCs w:val="24"/>
              </w:rPr>
            </w:pPr>
            <w:r w:rsidRPr="00B93B75">
              <w:rPr>
                <w:rFonts w:cs="Times New Roman"/>
                <w:color w:val="000000"/>
                <w:szCs w:val="24"/>
              </w:rPr>
              <w:t xml:space="preserve">5.             Zanimljivo je da je na deklarativnoj razini zelena </w:t>
            </w:r>
            <w:proofErr w:type="spellStart"/>
            <w:r w:rsidRPr="00B93B75">
              <w:rPr>
                <w:rFonts w:cs="Times New Roman"/>
                <w:color w:val="000000"/>
                <w:szCs w:val="24"/>
              </w:rPr>
              <w:t>tranformacija</w:t>
            </w:r>
            <w:proofErr w:type="spellEnd"/>
            <w:r w:rsidRPr="00B93B75">
              <w:rPr>
                <w:rFonts w:cs="Times New Roman"/>
                <w:color w:val="000000"/>
                <w:szCs w:val="24"/>
              </w:rPr>
              <w:t xml:space="preserve"> na prvom mjestu, a među mjerama </w:t>
            </w:r>
            <w:proofErr w:type="spellStart"/>
            <w:r w:rsidRPr="00B93B75">
              <w:rPr>
                <w:rFonts w:cs="Times New Roman"/>
                <w:color w:val="000000"/>
                <w:szCs w:val="24"/>
              </w:rPr>
              <w:t>vog</w:t>
            </w:r>
            <w:proofErr w:type="spellEnd"/>
            <w:r w:rsidRPr="00B93B75">
              <w:rPr>
                <w:rFonts w:cs="Times New Roman"/>
                <w:color w:val="000000"/>
                <w:szCs w:val="24"/>
              </w:rPr>
              <w:t xml:space="preserve"> programa je uopće nema.  Potpore za ulaganja u nove i zelene tehnologije, istraživanje - </w:t>
            </w:r>
            <w:proofErr w:type="spellStart"/>
            <w:r w:rsidRPr="00B93B75">
              <w:rPr>
                <w:rFonts w:cs="Times New Roman"/>
                <w:color w:val="000000"/>
                <w:szCs w:val="24"/>
              </w:rPr>
              <w:t>novas</w:t>
            </w:r>
            <w:proofErr w:type="spellEnd"/>
            <w:r w:rsidRPr="00B93B75">
              <w:rPr>
                <w:rFonts w:cs="Times New Roman"/>
                <w:color w:val="000000"/>
                <w:szCs w:val="24"/>
              </w:rPr>
              <w:t xml:space="preserve"> rješenja i optimizacija poslovanja za razvoj temeljen na održivosti.  U tom smislu jedan od osnovnih uvjeta uspješnog poslovanja počivat će na načelu odgovornog upravljanja resursima, smanjenju otpada i emisije stakleničkih plinova, povećanju energetske učinkovitosti, upotrebi obnovljivih izvora energije te poticanju inovacija i razvoja novih tehnologija kojima će isto biti ostvarivo. </w:t>
            </w:r>
          </w:p>
          <w:p w14:paraId="09476254" w14:textId="77777777" w:rsidR="00B93B75" w:rsidRPr="00B93B75" w:rsidRDefault="00B93B75" w:rsidP="00B93B75">
            <w:pPr>
              <w:spacing w:after="240"/>
              <w:rPr>
                <w:rFonts w:cs="Times New Roman"/>
                <w:szCs w:val="24"/>
              </w:rPr>
            </w:pPr>
          </w:p>
          <w:p w14:paraId="1293E98A" w14:textId="77777777" w:rsidR="00B93B75" w:rsidRPr="00B93B75" w:rsidRDefault="00B93B75" w:rsidP="00B93B75">
            <w:pPr>
              <w:textAlignment w:val="baseline"/>
              <w:rPr>
                <w:rFonts w:cs="Times New Roman"/>
                <w:szCs w:val="24"/>
              </w:rPr>
            </w:pPr>
            <w:r w:rsidRPr="00B93B75">
              <w:rPr>
                <w:rFonts w:cs="Times New Roman"/>
                <w:color w:val="000000"/>
                <w:szCs w:val="24"/>
              </w:rPr>
              <w:t>6.             Potpore za razvoj društvenog poduzetništva te društvene i solidarne ekonomije - solidarna ekonomija kao održiviji gospodarski model koji se temelji na poslovanju u skladu s lokalnom zajednicom tj. društvenom dobrobiti i prirodnim ekosustavom. </w:t>
            </w:r>
          </w:p>
          <w:p w14:paraId="4F730F60" w14:textId="77777777" w:rsidR="00B93B75" w:rsidRPr="00B93B75" w:rsidRDefault="00B93B75" w:rsidP="00B93B75">
            <w:pPr>
              <w:spacing w:after="240"/>
              <w:rPr>
                <w:rFonts w:cs="Times New Roman"/>
                <w:szCs w:val="24"/>
              </w:rPr>
            </w:pPr>
          </w:p>
          <w:p w14:paraId="0C21B137" w14:textId="77777777" w:rsidR="00B93B75" w:rsidRPr="00B93B75" w:rsidRDefault="00B93B75" w:rsidP="00B93B75">
            <w:pPr>
              <w:textAlignment w:val="baseline"/>
              <w:rPr>
                <w:rFonts w:cs="Times New Roman"/>
                <w:szCs w:val="24"/>
              </w:rPr>
            </w:pPr>
            <w:r w:rsidRPr="00B93B75">
              <w:rPr>
                <w:rFonts w:cs="Times New Roman"/>
                <w:color w:val="000000"/>
                <w:szCs w:val="24"/>
              </w:rPr>
              <w:lastRenderedPageBreak/>
              <w:t xml:space="preserve">7.             Osiguranje boljeg pristupa izvorima financiranja - ovisno o fazi razvoja u kojoj se nalaze, poduzetnici imaju i različite potrebe za ulaganjem i financiranjem. Pri tome, najveću potrebu za financiranjem imaju poduzetnici u početnoj fazi razvoja kojima komercijalne banke, s obzirom na rizičnost ulaganja, nisu sklone plasirati kredite. Osim toga, vrlo je teško ispuniti i druge uvjete i kriterije potrebne za dobivanje kreditnih sredstava. Neizvjesnost tržišta, inflacija i globalne krize utječu na porast kamatnih stopa komercijalnih banaka zbog čega se i poduzetnici sa stabilnim i dugoročnijim poslovanjem sve teže odlučuju na potrebna ulaganja putem kredita.  </w:t>
            </w:r>
          </w:p>
          <w:p w14:paraId="03984E92" w14:textId="77777777" w:rsidR="00B93B75" w:rsidRPr="00B93B75" w:rsidRDefault="00B93B75" w:rsidP="00B93B75">
            <w:pPr>
              <w:textAlignment w:val="baseline"/>
              <w:rPr>
                <w:rFonts w:cs="Times New Roman"/>
                <w:szCs w:val="24"/>
              </w:rPr>
            </w:pPr>
          </w:p>
          <w:p w14:paraId="050AE460" w14:textId="77777777" w:rsidR="00B93B75" w:rsidRPr="00B93B75" w:rsidRDefault="00B93B75" w:rsidP="00B93B75">
            <w:pPr>
              <w:rPr>
                <w:rFonts w:cs="Times New Roman"/>
                <w:szCs w:val="24"/>
              </w:rPr>
            </w:pPr>
            <w:r w:rsidRPr="00B93B75">
              <w:rPr>
                <w:rFonts w:cs="Times New Roman"/>
                <w:color w:val="000000"/>
                <w:szCs w:val="24"/>
              </w:rPr>
              <w:t>Kako stoji u obrazloženju predmetnog programa, programi dodjele bespovratnih sredstava poduzetnicima donose se i provode od 2012. godine (s izuzetkom 2013. godine). Ukupno je od 2012. do 2023. godine kroz 11 programa dodjele bespovratnih potpora, odobreno 1.200 zahtjeva poduzetnika za potporu te je isplaćeno 1.870.719,13 € bespovratnih potpora za poticanje razvoja malog gospodarstva.   Međutim u obrazloženju nema ni jedne jedine riječi o učincima tih potpora.</w:t>
            </w:r>
          </w:p>
          <w:p w14:paraId="054D2509" w14:textId="77777777" w:rsidR="00B93B75" w:rsidRPr="00B93B75" w:rsidRDefault="00B93B75" w:rsidP="00993E3C">
            <w:pPr>
              <w:rPr>
                <w:rFonts w:cs="Times New Roman"/>
                <w:szCs w:val="24"/>
              </w:rPr>
            </w:pPr>
          </w:p>
        </w:tc>
        <w:tc>
          <w:tcPr>
            <w:tcW w:w="4129" w:type="dxa"/>
          </w:tcPr>
          <w:p w14:paraId="06532496" w14:textId="1FFA2FC5" w:rsidR="003655E4" w:rsidRDefault="00381DC6" w:rsidP="003655E4">
            <w:pPr>
              <w:spacing w:after="0" w:line="240" w:lineRule="auto"/>
              <w:rPr>
                <w:rFonts w:cs="Times New Roman"/>
                <w:b/>
                <w:szCs w:val="24"/>
              </w:rPr>
            </w:pPr>
            <w:r>
              <w:rPr>
                <w:rFonts w:cs="Times New Roman"/>
                <w:b/>
                <w:szCs w:val="24"/>
              </w:rPr>
              <w:lastRenderedPageBreak/>
              <w:t>Zahtjev podnesen van roka.</w:t>
            </w:r>
          </w:p>
          <w:p w14:paraId="2424784F" w14:textId="54BEE283" w:rsidR="00381DC6" w:rsidRPr="00286493" w:rsidRDefault="00381DC6" w:rsidP="003655E4">
            <w:pPr>
              <w:spacing w:after="0" w:line="240" w:lineRule="auto"/>
              <w:rPr>
                <w:rFonts w:cs="Times New Roman"/>
                <w:b/>
                <w:szCs w:val="24"/>
              </w:rPr>
            </w:pPr>
            <w:r>
              <w:rPr>
                <w:rFonts w:cs="Times New Roman"/>
                <w:b/>
                <w:szCs w:val="24"/>
              </w:rPr>
              <w:t>Napominjemo da:</w:t>
            </w:r>
          </w:p>
          <w:p w14:paraId="7FDF1A78" w14:textId="77777777" w:rsidR="00B93B75" w:rsidRDefault="00B93B75" w:rsidP="00993E3C">
            <w:pPr>
              <w:spacing w:after="0" w:line="240" w:lineRule="auto"/>
              <w:rPr>
                <w:rFonts w:cs="Times New Roman"/>
                <w:b/>
                <w:szCs w:val="24"/>
              </w:rPr>
            </w:pPr>
          </w:p>
          <w:p w14:paraId="7EF6AAF3" w14:textId="1E9EF0E0" w:rsidR="001357BB" w:rsidRDefault="00FB6EB5" w:rsidP="001357BB">
            <w:pPr>
              <w:spacing w:after="0" w:line="240" w:lineRule="auto"/>
            </w:pPr>
            <w:r>
              <w:rPr>
                <w:rFonts w:cs="Times New Roman"/>
                <w:bCs/>
                <w:szCs w:val="24"/>
              </w:rPr>
              <w:t xml:space="preserve">Kod donošenja prijedloga Odluke o poticanju razvoja malog gospodarstva, jasno su navedeni ciljevi koji se žele postići provedbom programa razvoja malog gospodarstva kroz javni poziv poduzetnicima za dodjelu potpora. </w:t>
            </w:r>
            <w:r w:rsidR="00F2467C">
              <w:rPr>
                <w:rFonts w:cs="Times New Roman"/>
                <w:bCs/>
                <w:szCs w:val="24"/>
              </w:rPr>
              <w:t xml:space="preserve">Ti su ciljevi usklađeni sa ciljevima naznačenim u Planu razvoja grada Pule - Pola od 2020. do 2030. godine </w:t>
            </w:r>
            <w:r w:rsidR="00F2467C" w:rsidRPr="00227C67">
              <w:t xml:space="preserve">(Službene novine - </w:t>
            </w:r>
            <w:proofErr w:type="spellStart"/>
            <w:r w:rsidR="00F2467C" w:rsidRPr="00227C67">
              <w:t>Bollettino</w:t>
            </w:r>
            <w:proofErr w:type="spellEnd"/>
            <w:r w:rsidR="00F2467C" w:rsidRPr="00227C67">
              <w:t xml:space="preserve"> </w:t>
            </w:r>
            <w:proofErr w:type="spellStart"/>
            <w:r w:rsidR="00F2467C" w:rsidRPr="00227C67">
              <w:t>ufficiale</w:t>
            </w:r>
            <w:proofErr w:type="spellEnd"/>
            <w:r w:rsidR="00F2467C" w:rsidRPr="00227C67">
              <w:t xml:space="preserve"> Pula - Pola, broj 10/23)</w:t>
            </w:r>
            <w:r w:rsidR="001357BB">
              <w:t xml:space="preserve">, prvenstveno sa ciljem 4.1.1.4. Poticanje samozapošljavanja i početka poduzetničkih aktivnosti, uključujući edukacije. Upravo kako bi potaknuli </w:t>
            </w:r>
            <w:r w:rsidR="009D0AFB">
              <w:t xml:space="preserve">i </w:t>
            </w:r>
            <w:r w:rsidR="001357BB">
              <w:t>edukacije poduzetnika te ispunili dio cilja 4.1.1.4. koji se odnosi na edukacije te cilj 4.1.1.2. Razvoj i modernizacija poduzetničke potporne</w:t>
            </w:r>
          </w:p>
          <w:p w14:paraId="5232026E" w14:textId="77777777" w:rsidR="00446983" w:rsidRDefault="001357BB" w:rsidP="008903C3">
            <w:r>
              <w:t xml:space="preserve">infrastrukture, </w:t>
            </w:r>
            <w:r w:rsidR="00625B8D">
              <w:t xml:space="preserve">15. svibnja 2024. godine donesena je </w:t>
            </w:r>
            <w:r>
              <w:t>odluk</w:t>
            </w:r>
            <w:r w:rsidR="00625B8D">
              <w:t>a</w:t>
            </w:r>
            <w:r>
              <w:t xml:space="preserve"> i </w:t>
            </w:r>
            <w:r w:rsidR="00625B8D">
              <w:t xml:space="preserve">zaključiti će se </w:t>
            </w:r>
            <w:r>
              <w:t xml:space="preserve">ugovor o poslovnoj suradnji sa Istarskom razvojnom agencijom IDA-om d.o.o. kako bi se financirale edukacije za poduzetnike, još jače promoviralo poduzetništvo te ojačali kapaciteti Istarske razvojne agencije kao poduzetničke potporne institucije. Upravo je i ovaj cilj ostvaren kroz ulaganje u izgradnju vrlo važne potporne </w:t>
            </w:r>
            <w:r>
              <w:lastRenderedPageBreak/>
              <w:t xml:space="preserve">infrastrukture </w:t>
            </w:r>
            <w:proofErr w:type="spellStart"/>
            <w:r>
              <w:t>Coworking</w:t>
            </w:r>
            <w:proofErr w:type="spellEnd"/>
            <w:r>
              <w:t xml:space="preserve"> centra Pula kroz ITU mehanizam a kojega je Grad Pula - Pola financirao sa približno 900.000 eura iz gradskog proračuna </w:t>
            </w:r>
            <w:r w:rsidR="00A86AE7">
              <w:t>što predstavlja vrlo važnu investiciju u razvoj poduzetništva za naš grad.</w:t>
            </w:r>
          </w:p>
          <w:p w14:paraId="45D6E765" w14:textId="77777777" w:rsidR="00446983" w:rsidRDefault="00446983" w:rsidP="008903C3">
            <w:r>
              <w:t xml:space="preserve">U fazi pripreme prijedloga Odluke i odredbi javnog poziva, uobičava se izvršiti konzultacije sa HGK - ŽK PULA i Udruženjem Obrtnika Pula kako bi se predložene mjere razmotrile na tijelima strukovnih udruženja poduzetnika Pule - Pola. </w:t>
            </w:r>
          </w:p>
          <w:p w14:paraId="742510A0" w14:textId="07061887" w:rsidR="00446983" w:rsidRDefault="00277B68" w:rsidP="008903C3">
            <w:pPr>
              <w:rPr>
                <w:bCs/>
                <w:iCs/>
                <w:szCs w:val="24"/>
                <w:lang w:val="hr-BA"/>
              </w:rPr>
            </w:pPr>
            <w:r>
              <w:t xml:space="preserve">Također, potrebno je spomenuti i projekt PIC </w:t>
            </w:r>
            <w:proofErr w:type="spellStart"/>
            <w:r>
              <w:t>Val</w:t>
            </w:r>
            <w:r w:rsidR="009D0AFB">
              <w:t>l</w:t>
            </w:r>
            <w:r>
              <w:t>elunga</w:t>
            </w:r>
            <w:proofErr w:type="spellEnd"/>
            <w:r>
              <w:t xml:space="preserve"> koji je u pripremi za novo ITU razdoblje a čiji razvoj i implementacija je u nadležnosti drugog upravnog tijela ali će se realizacijom tog projekta također ojačati poduzetnička potporna infrastruktura te će i to doprinijeti razvoju poduzetništva. </w:t>
            </w:r>
            <w:r w:rsidR="00625B8D">
              <w:t>Osim već navedenih projekata, kao i programa potpora koji se realiziraju godina</w:t>
            </w:r>
            <w:r w:rsidR="002A2B92">
              <w:t>ma</w:t>
            </w:r>
            <w:r w:rsidR="00625B8D">
              <w:t xml:space="preserve"> putem kojih je za razvoj poduzetništva </w:t>
            </w:r>
            <w:r w:rsidR="00256E56">
              <w:t xml:space="preserve">dodijeljeno </w:t>
            </w:r>
            <w:r w:rsidR="00256E56" w:rsidRPr="00D217E7">
              <w:rPr>
                <w:bCs/>
                <w:iCs/>
                <w:szCs w:val="24"/>
              </w:rPr>
              <w:t xml:space="preserve">1.200 </w:t>
            </w:r>
            <w:r w:rsidR="00256E56">
              <w:rPr>
                <w:bCs/>
                <w:iCs/>
                <w:szCs w:val="24"/>
              </w:rPr>
              <w:t>bespovratnih potpora</w:t>
            </w:r>
            <w:r w:rsidR="00256E56" w:rsidRPr="00D217E7">
              <w:rPr>
                <w:bCs/>
                <w:iCs/>
                <w:szCs w:val="24"/>
              </w:rPr>
              <w:t xml:space="preserve"> poduzetni</w:t>
            </w:r>
            <w:r w:rsidR="00256E56">
              <w:rPr>
                <w:bCs/>
                <w:iCs/>
                <w:szCs w:val="24"/>
              </w:rPr>
              <w:t>cima</w:t>
            </w:r>
            <w:r w:rsidR="00256E56" w:rsidRPr="00D217E7">
              <w:rPr>
                <w:bCs/>
                <w:iCs/>
                <w:szCs w:val="24"/>
              </w:rPr>
              <w:t xml:space="preserve"> te je isplaćeno 1.870.719,13 €</w:t>
            </w:r>
            <w:r w:rsidR="00256E56">
              <w:rPr>
                <w:bCs/>
                <w:iCs/>
                <w:szCs w:val="24"/>
              </w:rPr>
              <w:t xml:space="preserve"> </w:t>
            </w:r>
            <w:r w:rsidR="00625B8D">
              <w:t xml:space="preserve">kako bi se </w:t>
            </w:r>
            <w:r w:rsidR="00256E56">
              <w:t xml:space="preserve">još jače potaknuo rast </w:t>
            </w:r>
            <w:r w:rsidR="00625B8D">
              <w:t xml:space="preserve">poduzetništva, potrebno je </w:t>
            </w:r>
            <w:r w:rsidR="00625B8D">
              <w:lastRenderedPageBreak/>
              <w:t xml:space="preserve">spomenuti i kreditne linije koje je Grad Pula - Pola </w:t>
            </w:r>
            <w:r w:rsidR="00256E56">
              <w:t xml:space="preserve">tijekom godina </w:t>
            </w:r>
            <w:r w:rsidR="00625B8D">
              <w:t>realiz</w:t>
            </w:r>
            <w:r w:rsidR="00256E56">
              <w:t xml:space="preserve">irao. </w:t>
            </w:r>
            <w:r w:rsidR="00256E56">
              <w:rPr>
                <w:bCs/>
                <w:iCs/>
                <w:szCs w:val="24"/>
              </w:rPr>
              <w:t>U</w:t>
            </w:r>
            <w:r w:rsidR="00256E56" w:rsidRPr="004D7652">
              <w:rPr>
                <w:bCs/>
                <w:iCs/>
                <w:szCs w:val="24"/>
              </w:rPr>
              <w:t xml:space="preserve"> razdoblju od 2001. do 2010. godine ukupno </w:t>
            </w:r>
            <w:r w:rsidR="00256E56">
              <w:rPr>
                <w:bCs/>
                <w:iCs/>
                <w:szCs w:val="24"/>
              </w:rPr>
              <w:t>su,</w:t>
            </w:r>
            <w:r w:rsidR="00256E56" w:rsidRPr="004D7652">
              <w:rPr>
                <w:bCs/>
                <w:iCs/>
                <w:szCs w:val="24"/>
              </w:rPr>
              <w:t xml:space="preserve"> kroz razne kreditne linije u suradnji s poslovnim bankama</w:t>
            </w:r>
            <w:r w:rsidR="00256E56">
              <w:rPr>
                <w:bCs/>
                <w:iCs/>
                <w:szCs w:val="24"/>
              </w:rPr>
              <w:t>,</w:t>
            </w:r>
            <w:r w:rsidR="00256E56" w:rsidRPr="004D7652">
              <w:rPr>
                <w:bCs/>
                <w:iCs/>
                <w:szCs w:val="24"/>
              </w:rPr>
              <w:t xml:space="preserve"> odobren</w:t>
            </w:r>
            <w:r w:rsidR="00256E56">
              <w:rPr>
                <w:bCs/>
                <w:iCs/>
                <w:szCs w:val="24"/>
              </w:rPr>
              <w:t>a</w:t>
            </w:r>
            <w:r w:rsidR="00256E56" w:rsidRPr="004D7652">
              <w:rPr>
                <w:bCs/>
                <w:iCs/>
                <w:szCs w:val="24"/>
              </w:rPr>
              <w:t xml:space="preserve"> </w:t>
            </w:r>
            <w:r w:rsidR="00256E56">
              <w:rPr>
                <w:bCs/>
                <w:iCs/>
                <w:szCs w:val="24"/>
              </w:rPr>
              <w:t>162</w:t>
            </w:r>
            <w:r w:rsidR="00256E56" w:rsidRPr="004D7652">
              <w:rPr>
                <w:bCs/>
                <w:iCs/>
                <w:szCs w:val="24"/>
              </w:rPr>
              <w:t xml:space="preserve"> kreditnih zahtjeva u iznosu od </w:t>
            </w:r>
            <w:r w:rsidR="00256E56">
              <w:rPr>
                <w:bCs/>
                <w:iCs/>
                <w:szCs w:val="24"/>
              </w:rPr>
              <w:t>99</w:t>
            </w:r>
            <w:r w:rsidR="00256E56" w:rsidRPr="004D7652">
              <w:rPr>
                <w:bCs/>
                <w:iCs/>
                <w:szCs w:val="24"/>
              </w:rPr>
              <w:t>.</w:t>
            </w:r>
            <w:r w:rsidR="00256E56">
              <w:rPr>
                <w:bCs/>
                <w:iCs/>
                <w:szCs w:val="24"/>
              </w:rPr>
              <w:t>168</w:t>
            </w:r>
            <w:r w:rsidR="00256E56" w:rsidRPr="004D7652">
              <w:rPr>
                <w:bCs/>
                <w:iCs/>
                <w:szCs w:val="24"/>
              </w:rPr>
              <w:t>.</w:t>
            </w:r>
            <w:r w:rsidR="00256E56">
              <w:rPr>
                <w:bCs/>
                <w:iCs/>
                <w:szCs w:val="24"/>
              </w:rPr>
              <w:t>069</w:t>
            </w:r>
            <w:r w:rsidR="00256E56" w:rsidRPr="004D7652">
              <w:rPr>
                <w:bCs/>
                <w:iCs/>
                <w:szCs w:val="24"/>
              </w:rPr>
              <w:t>,</w:t>
            </w:r>
            <w:r w:rsidR="00256E56">
              <w:rPr>
                <w:bCs/>
                <w:iCs/>
                <w:szCs w:val="24"/>
              </w:rPr>
              <w:t xml:space="preserve">29 </w:t>
            </w:r>
            <w:r w:rsidR="00256E56" w:rsidRPr="004D7652">
              <w:rPr>
                <w:bCs/>
                <w:iCs/>
                <w:szCs w:val="24"/>
              </w:rPr>
              <w:t>kuna</w:t>
            </w:r>
            <w:r w:rsidR="00256E56">
              <w:rPr>
                <w:bCs/>
                <w:iCs/>
                <w:szCs w:val="24"/>
              </w:rPr>
              <w:t xml:space="preserve"> (13.161.864,66 </w:t>
            </w:r>
            <w:r w:rsidR="00256E56" w:rsidRPr="00D217E7">
              <w:rPr>
                <w:bCs/>
                <w:iCs/>
                <w:szCs w:val="24"/>
              </w:rPr>
              <w:t>€</w:t>
            </w:r>
            <w:r w:rsidR="00256E56">
              <w:rPr>
                <w:bCs/>
                <w:iCs/>
                <w:szCs w:val="24"/>
              </w:rPr>
              <w:t>)</w:t>
            </w:r>
            <w:r w:rsidR="00256E56" w:rsidRPr="004D7652">
              <w:rPr>
                <w:bCs/>
                <w:iCs/>
                <w:szCs w:val="24"/>
              </w:rPr>
              <w:t>.</w:t>
            </w:r>
            <w:r w:rsidR="00256E56">
              <w:rPr>
                <w:bCs/>
                <w:iCs/>
                <w:szCs w:val="24"/>
              </w:rPr>
              <w:t xml:space="preserve"> Isto tako kroz posljednju kreditnu liniju naziva „Poduzetnik Istarska županija 2020“ </w:t>
            </w:r>
            <w:r w:rsidR="00256E56" w:rsidRPr="00CD6608">
              <w:rPr>
                <w:bCs/>
                <w:iCs/>
                <w:szCs w:val="24"/>
                <w:lang w:val="hr-BA"/>
              </w:rPr>
              <w:t xml:space="preserve">poslovne banke su </w:t>
            </w:r>
            <w:r w:rsidR="00256E56">
              <w:rPr>
                <w:bCs/>
                <w:iCs/>
                <w:szCs w:val="24"/>
                <w:lang w:val="hr-BA"/>
              </w:rPr>
              <w:t xml:space="preserve">poduzetnicima Pule </w:t>
            </w:r>
            <w:r w:rsidR="00256E56" w:rsidRPr="00CD6608">
              <w:rPr>
                <w:bCs/>
                <w:iCs/>
                <w:szCs w:val="24"/>
                <w:lang w:val="hr-BA"/>
              </w:rPr>
              <w:t xml:space="preserve">odobrile 114 zahtjeva u iznosu od 7.972.566,49 </w:t>
            </w:r>
            <w:r w:rsidR="00256E56" w:rsidRPr="00D217E7">
              <w:rPr>
                <w:bCs/>
                <w:iCs/>
                <w:szCs w:val="24"/>
              </w:rPr>
              <w:t>€</w:t>
            </w:r>
            <w:r w:rsidR="00256E56">
              <w:rPr>
                <w:bCs/>
                <w:iCs/>
                <w:szCs w:val="24"/>
              </w:rPr>
              <w:t xml:space="preserve"> </w:t>
            </w:r>
            <w:r w:rsidR="00256E56">
              <w:rPr>
                <w:bCs/>
                <w:iCs/>
                <w:szCs w:val="24"/>
                <w:lang w:val="hr-BA"/>
              </w:rPr>
              <w:t xml:space="preserve">a od </w:t>
            </w:r>
            <w:r w:rsidR="003C1DDC">
              <w:rPr>
                <w:bCs/>
                <w:iCs/>
                <w:szCs w:val="24"/>
                <w:lang w:val="hr-BA"/>
              </w:rPr>
              <w:t xml:space="preserve">toga </w:t>
            </w:r>
            <w:r w:rsidR="00256E56" w:rsidRPr="00CD6608">
              <w:rPr>
                <w:bCs/>
                <w:iCs/>
                <w:szCs w:val="24"/>
                <w:lang w:val="hr-BA"/>
              </w:rPr>
              <w:t xml:space="preserve">69 zahtjeva u iznosu od 4.246.200,81 </w:t>
            </w:r>
            <w:r w:rsidR="003C1DDC" w:rsidRPr="00D217E7">
              <w:rPr>
                <w:bCs/>
                <w:iCs/>
                <w:szCs w:val="24"/>
              </w:rPr>
              <w:t>€</w:t>
            </w:r>
            <w:r w:rsidR="00256E56" w:rsidRPr="00CD6608">
              <w:rPr>
                <w:bCs/>
                <w:iCs/>
                <w:szCs w:val="24"/>
                <w:lang w:val="hr-BA"/>
              </w:rPr>
              <w:t xml:space="preserve"> odnosi se na ulaganje u obrtna sredstva dok se 45 zahtjeva u iznosu od 3.726.365,68 </w:t>
            </w:r>
            <w:r w:rsidR="003C1DDC" w:rsidRPr="00D217E7">
              <w:rPr>
                <w:bCs/>
                <w:iCs/>
                <w:szCs w:val="24"/>
              </w:rPr>
              <w:t>€</w:t>
            </w:r>
            <w:r w:rsidR="00256E56" w:rsidRPr="00CD6608">
              <w:rPr>
                <w:bCs/>
                <w:iCs/>
                <w:szCs w:val="24"/>
                <w:lang w:val="hr-BA"/>
              </w:rPr>
              <w:t xml:space="preserve"> odnosi na investicijska ulaganja od kojih se 199.084,21 </w:t>
            </w:r>
            <w:r w:rsidR="003C1DDC" w:rsidRPr="00D217E7">
              <w:rPr>
                <w:bCs/>
                <w:iCs/>
                <w:szCs w:val="24"/>
              </w:rPr>
              <w:t>€</w:t>
            </w:r>
            <w:r w:rsidR="00256E56" w:rsidRPr="00CD6608">
              <w:rPr>
                <w:bCs/>
                <w:iCs/>
                <w:szCs w:val="24"/>
                <w:lang w:val="hr-BA"/>
              </w:rPr>
              <w:t xml:space="preserve"> odnosi na adaptaciju, uređenje, opremanje objekta, 52.852,29 </w:t>
            </w:r>
            <w:r w:rsidR="003C1DDC" w:rsidRPr="00D217E7">
              <w:rPr>
                <w:bCs/>
                <w:iCs/>
                <w:szCs w:val="24"/>
              </w:rPr>
              <w:t>€</w:t>
            </w:r>
            <w:r w:rsidR="00256E56" w:rsidRPr="00CD6608">
              <w:rPr>
                <w:bCs/>
                <w:iCs/>
                <w:szCs w:val="24"/>
                <w:lang w:val="hr-BA"/>
              </w:rPr>
              <w:t xml:space="preserve"> na kupnju građevinskog zemljišta, 179.839,40 </w:t>
            </w:r>
            <w:r w:rsidR="003C1DDC" w:rsidRPr="00D217E7">
              <w:rPr>
                <w:bCs/>
                <w:iCs/>
                <w:szCs w:val="24"/>
              </w:rPr>
              <w:t>€</w:t>
            </w:r>
            <w:r w:rsidR="00256E56" w:rsidRPr="00CD6608">
              <w:rPr>
                <w:bCs/>
                <w:iCs/>
                <w:szCs w:val="24"/>
                <w:lang w:val="hr-BA"/>
              </w:rPr>
              <w:t xml:space="preserve"> na kupnju plovila, 94.275,67 </w:t>
            </w:r>
            <w:r w:rsidR="003C1DDC" w:rsidRPr="00D217E7">
              <w:rPr>
                <w:bCs/>
                <w:iCs/>
                <w:szCs w:val="24"/>
              </w:rPr>
              <w:t>€</w:t>
            </w:r>
            <w:r w:rsidR="003C1DDC">
              <w:rPr>
                <w:bCs/>
                <w:iCs/>
                <w:szCs w:val="24"/>
              </w:rPr>
              <w:t xml:space="preserve"> </w:t>
            </w:r>
            <w:r w:rsidR="00256E56" w:rsidRPr="00CD6608">
              <w:rPr>
                <w:bCs/>
                <w:iCs/>
                <w:szCs w:val="24"/>
                <w:lang w:val="hr-BA"/>
              </w:rPr>
              <w:t xml:space="preserve">na kupnju teretnih vozila, radnih vozila te radnih strojeva, 2.551.897,49 </w:t>
            </w:r>
            <w:r w:rsidR="003C1DDC" w:rsidRPr="00D217E7">
              <w:rPr>
                <w:bCs/>
                <w:iCs/>
                <w:szCs w:val="24"/>
              </w:rPr>
              <w:t>€</w:t>
            </w:r>
            <w:r w:rsidR="00256E56" w:rsidRPr="00CD6608">
              <w:rPr>
                <w:bCs/>
                <w:iCs/>
                <w:szCs w:val="24"/>
                <w:lang w:val="hr-BA"/>
              </w:rPr>
              <w:t xml:space="preserve"> na kupnju, izgradnju ili proširenje objekta i 648.416,62 </w:t>
            </w:r>
            <w:r w:rsidR="003C1DDC" w:rsidRPr="00D217E7">
              <w:rPr>
                <w:bCs/>
                <w:iCs/>
                <w:szCs w:val="24"/>
              </w:rPr>
              <w:t>€</w:t>
            </w:r>
            <w:r w:rsidR="00256E56" w:rsidRPr="00CD6608">
              <w:rPr>
                <w:bCs/>
                <w:iCs/>
                <w:szCs w:val="24"/>
                <w:lang w:val="hr-BA"/>
              </w:rPr>
              <w:t xml:space="preserve"> na nabavu strojeva i opreme.</w:t>
            </w:r>
            <w:r>
              <w:rPr>
                <w:bCs/>
                <w:iCs/>
                <w:szCs w:val="24"/>
                <w:lang w:val="hr-BA"/>
              </w:rPr>
              <w:t xml:space="preserve"> Navedenim kreditnim linijama pulskim se poduzetnicima i onima koji su ulagali na području Pule - Pola, olakšao pristup izvorima financiranja u vremenima </w:t>
            </w:r>
            <w:r>
              <w:rPr>
                <w:bCs/>
                <w:iCs/>
                <w:szCs w:val="24"/>
                <w:lang w:val="hr-BA"/>
              </w:rPr>
              <w:lastRenderedPageBreak/>
              <w:t xml:space="preserve">visokih kamatnih stopa, kao i u vremenu pandemije </w:t>
            </w:r>
            <w:proofErr w:type="spellStart"/>
            <w:r>
              <w:rPr>
                <w:bCs/>
                <w:iCs/>
                <w:szCs w:val="24"/>
                <w:lang w:val="hr-BA"/>
              </w:rPr>
              <w:t>Covida</w:t>
            </w:r>
            <w:proofErr w:type="spellEnd"/>
            <w:r>
              <w:rPr>
                <w:bCs/>
                <w:iCs/>
                <w:szCs w:val="24"/>
                <w:lang w:val="hr-BA"/>
              </w:rPr>
              <w:t xml:space="preserve"> 19, kada je velika većina naših poduzetnika tražila obrtna sredstva kako bi prebrodila vrijeme krize koju je uzrokovala pandemija. </w:t>
            </w:r>
          </w:p>
          <w:p w14:paraId="59E2408E" w14:textId="77777777" w:rsidR="00262DBB" w:rsidRDefault="00277B68" w:rsidP="008903C3">
            <w:pPr>
              <w:rPr>
                <w:bCs/>
                <w:iCs/>
                <w:szCs w:val="24"/>
                <w:lang w:val="hr-BA"/>
              </w:rPr>
            </w:pPr>
            <w:r>
              <w:rPr>
                <w:bCs/>
                <w:iCs/>
                <w:szCs w:val="24"/>
                <w:lang w:val="hr-BA"/>
              </w:rPr>
              <w:t>Sve gore navedeno, rezultirao je time da</w:t>
            </w:r>
            <w:r w:rsidR="00446983">
              <w:rPr>
                <w:bCs/>
                <w:iCs/>
                <w:szCs w:val="24"/>
                <w:lang w:val="hr-BA"/>
              </w:rPr>
              <w:t>,</w:t>
            </w:r>
            <w:r>
              <w:rPr>
                <w:bCs/>
                <w:iCs/>
                <w:szCs w:val="24"/>
                <w:lang w:val="hr-BA"/>
              </w:rPr>
              <w:t xml:space="preserve"> gledajući posljednje desetljeće, broj poslovnih subjekata u Puli</w:t>
            </w:r>
            <w:r w:rsidR="00446983">
              <w:rPr>
                <w:bCs/>
                <w:iCs/>
                <w:szCs w:val="24"/>
                <w:lang w:val="hr-BA"/>
              </w:rPr>
              <w:t xml:space="preserve"> - Pola</w:t>
            </w:r>
            <w:r>
              <w:rPr>
                <w:bCs/>
                <w:iCs/>
                <w:szCs w:val="24"/>
                <w:lang w:val="hr-BA"/>
              </w:rPr>
              <w:t xml:space="preserve"> raste, prihodi imaju tendenciju </w:t>
            </w:r>
            <w:r w:rsidR="009D0AFB">
              <w:rPr>
                <w:bCs/>
                <w:iCs/>
                <w:szCs w:val="24"/>
                <w:lang w:val="hr-BA"/>
              </w:rPr>
              <w:t xml:space="preserve">ponovnog </w:t>
            </w:r>
            <w:r>
              <w:rPr>
                <w:bCs/>
                <w:iCs/>
                <w:szCs w:val="24"/>
                <w:lang w:val="hr-BA"/>
              </w:rPr>
              <w:t>rasta</w:t>
            </w:r>
            <w:r w:rsidR="009D0AFB">
              <w:rPr>
                <w:bCs/>
                <w:iCs/>
                <w:szCs w:val="24"/>
                <w:lang w:val="hr-BA"/>
              </w:rPr>
              <w:t xml:space="preserve">, naravno uz godine pada uzrokovanog odlaskom Uljanik </w:t>
            </w:r>
            <w:r>
              <w:rPr>
                <w:bCs/>
                <w:iCs/>
                <w:szCs w:val="24"/>
                <w:lang w:val="hr-BA"/>
              </w:rPr>
              <w:t xml:space="preserve"> </w:t>
            </w:r>
            <w:r w:rsidR="009D0AFB">
              <w:rPr>
                <w:bCs/>
                <w:iCs/>
                <w:szCs w:val="24"/>
                <w:lang w:val="hr-BA"/>
              </w:rPr>
              <w:t xml:space="preserve">brodogradilišta u stečaj i nastupom pandemije </w:t>
            </w:r>
            <w:proofErr w:type="spellStart"/>
            <w:r w:rsidR="009D0AFB">
              <w:rPr>
                <w:bCs/>
                <w:iCs/>
                <w:szCs w:val="24"/>
                <w:lang w:val="hr-BA"/>
              </w:rPr>
              <w:t>Covida</w:t>
            </w:r>
            <w:proofErr w:type="spellEnd"/>
            <w:r w:rsidR="009D0AFB">
              <w:rPr>
                <w:bCs/>
                <w:iCs/>
                <w:szCs w:val="24"/>
                <w:lang w:val="hr-BA"/>
              </w:rPr>
              <w:t xml:space="preserve"> 19, </w:t>
            </w:r>
            <w:r>
              <w:rPr>
                <w:bCs/>
                <w:iCs/>
                <w:szCs w:val="24"/>
                <w:lang w:val="hr-BA"/>
              </w:rPr>
              <w:t xml:space="preserve">te se broj ukupno zaposlenih osoba na području Pule </w:t>
            </w:r>
            <w:r w:rsidR="008903C3">
              <w:rPr>
                <w:bCs/>
                <w:iCs/>
                <w:szCs w:val="24"/>
                <w:lang w:val="hr-BA"/>
              </w:rPr>
              <w:t xml:space="preserve">- Pola </w:t>
            </w:r>
            <w:r>
              <w:rPr>
                <w:bCs/>
                <w:iCs/>
                <w:szCs w:val="24"/>
                <w:lang w:val="hr-BA"/>
              </w:rPr>
              <w:t xml:space="preserve">vraća na razinu 2017. godine kada je i zaposlenost u posljednjem desetljeću bila najveća. </w:t>
            </w:r>
          </w:p>
          <w:p w14:paraId="7B928ED3" w14:textId="0F8419E6" w:rsidR="00FB6EB5" w:rsidRPr="00446983" w:rsidRDefault="009D0AFB" w:rsidP="008903C3">
            <w:r>
              <w:rPr>
                <w:bCs/>
                <w:iCs/>
                <w:szCs w:val="24"/>
                <w:lang w:val="hr-BA"/>
              </w:rPr>
              <w:t xml:space="preserve">Isto tako, potrebno je naglasiti da je ove godine, nakon 3 provedene konferencije o poduzetništvu naziva Poslovni uzlet 2015., 2016. i 2017. godine, održana Konferencija o gospodarstvu Pule - Pola </w:t>
            </w:r>
            <w:r w:rsidR="00511B3F">
              <w:rPr>
                <w:bCs/>
                <w:iCs/>
                <w:szCs w:val="24"/>
                <w:lang w:val="hr-BA"/>
              </w:rPr>
              <w:t>na kojoj su održana 2 vrlo važna panela Budućnost industrije u Puli - Pola i Održivi turizam, a koje teme su trenutno vrlo aktualne i vrlo važne za daljnji razvoj gospodarstva Pule - Pola.</w:t>
            </w:r>
          </w:p>
        </w:tc>
      </w:tr>
    </w:tbl>
    <w:p w14:paraId="361D9895" w14:textId="77777777" w:rsidR="00993A61" w:rsidRPr="00286493" w:rsidRDefault="00993A61" w:rsidP="00972D53">
      <w:pPr>
        <w:rPr>
          <w:rFonts w:cs="Times New Roman"/>
          <w:szCs w:val="24"/>
        </w:rPr>
      </w:pPr>
    </w:p>
    <w:sectPr w:rsidR="00993A61" w:rsidRPr="00286493" w:rsidSect="00557F53">
      <w:pgSz w:w="16840" w:h="11910" w:orient="landscape" w:code="9"/>
      <w:pgMar w:top="1134" w:right="840" w:bottom="1418"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4E294" w14:textId="77777777" w:rsidR="00710742" w:rsidRDefault="00710742" w:rsidP="00C07820">
      <w:pPr>
        <w:spacing w:after="0" w:line="240" w:lineRule="auto"/>
      </w:pPr>
      <w:r>
        <w:separator/>
      </w:r>
    </w:p>
  </w:endnote>
  <w:endnote w:type="continuationSeparator" w:id="0">
    <w:p w14:paraId="6E83470E" w14:textId="77777777" w:rsidR="00710742" w:rsidRDefault="00710742"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8854" w14:textId="77777777" w:rsidR="00710742" w:rsidRDefault="00710742" w:rsidP="00C07820">
      <w:pPr>
        <w:spacing w:after="0" w:line="240" w:lineRule="auto"/>
      </w:pPr>
      <w:r>
        <w:separator/>
      </w:r>
    </w:p>
  </w:footnote>
  <w:footnote w:type="continuationSeparator" w:id="0">
    <w:p w14:paraId="060FDAFA" w14:textId="77777777" w:rsidR="00710742" w:rsidRDefault="00710742" w:rsidP="00C0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D789B"/>
    <w:multiLevelType w:val="hybridMultilevel"/>
    <w:tmpl w:val="61F4311E"/>
    <w:lvl w:ilvl="0" w:tplc="B010E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6127CC"/>
    <w:multiLevelType w:val="hybridMultilevel"/>
    <w:tmpl w:val="1AFC9E56"/>
    <w:lvl w:ilvl="0" w:tplc="0138027E">
      <w:start w:val="1"/>
      <w:numFmt w:val="lowerLetter"/>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2" w15:restartNumberingAfterBreak="0">
    <w:nsid w:val="150D457B"/>
    <w:multiLevelType w:val="hybridMultilevel"/>
    <w:tmpl w:val="7E644DA6"/>
    <w:lvl w:ilvl="0" w:tplc="BB3C65BC">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3" w15:restartNumberingAfterBreak="0">
    <w:nsid w:val="244D4B63"/>
    <w:multiLevelType w:val="multilevel"/>
    <w:tmpl w:val="ADD2F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DB0E2D"/>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5" w15:restartNumberingAfterBreak="0">
    <w:nsid w:val="2A5F440A"/>
    <w:multiLevelType w:val="hybridMultilevel"/>
    <w:tmpl w:val="47DC2D0A"/>
    <w:lvl w:ilvl="0" w:tplc="041A0001">
      <w:start w:val="1"/>
      <w:numFmt w:val="bullet"/>
      <w:lvlText w:val=""/>
      <w:lvlJc w:val="left"/>
      <w:pPr>
        <w:ind w:left="720" w:hanging="360"/>
      </w:pPr>
      <w:rPr>
        <w:rFonts w:ascii="Symbol" w:hAnsi="Symbol" w:hint="default"/>
      </w:rPr>
    </w:lvl>
    <w:lvl w:ilvl="1" w:tplc="B010EB3A">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645969"/>
    <w:multiLevelType w:val="hybridMultilevel"/>
    <w:tmpl w:val="FD6CCA24"/>
    <w:lvl w:ilvl="0" w:tplc="623271D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807351"/>
    <w:multiLevelType w:val="hybridMultilevel"/>
    <w:tmpl w:val="81E2295A"/>
    <w:lvl w:ilvl="0" w:tplc="48347710">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1C60EBB"/>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E7F39"/>
    <w:multiLevelType w:val="hybridMultilevel"/>
    <w:tmpl w:val="9378F120"/>
    <w:lvl w:ilvl="0" w:tplc="8BD85830">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310ABA"/>
    <w:multiLevelType w:val="hybridMultilevel"/>
    <w:tmpl w:val="0B68E43C"/>
    <w:lvl w:ilvl="0" w:tplc="4544AF0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65D28EE"/>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C29FD"/>
    <w:multiLevelType w:val="hybridMultilevel"/>
    <w:tmpl w:val="0E4846F0"/>
    <w:lvl w:ilvl="0" w:tplc="4544AF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454E90"/>
    <w:multiLevelType w:val="hybridMultilevel"/>
    <w:tmpl w:val="803E6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F52610"/>
    <w:multiLevelType w:val="hybridMultilevel"/>
    <w:tmpl w:val="4734F1BE"/>
    <w:lvl w:ilvl="0" w:tplc="BE1E24E8">
      <w:start w:val="1"/>
      <w:numFmt w:val="decimal"/>
      <w:lvlText w:val="%1."/>
      <w:lvlJc w:val="left"/>
      <w:pPr>
        <w:ind w:left="454" w:hanging="360"/>
      </w:pPr>
      <w:rPr>
        <w:rFonts w:hint="default"/>
      </w:rPr>
    </w:lvl>
    <w:lvl w:ilvl="1" w:tplc="041A0019" w:tentative="1">
      <w:start w:val="1"/>
      <w:numFmt w:val="lowerLetter"/>
      <w:lvlText w:val="%2."/>
      <w:lvlJc w:val="left"/>
      <w:pPr>
        <w:ind w:left="1174" w:hanging="360"/>
      </w:pPr>
    </w:lvl>
    <w:lvl w:ilvl="2" w:tplc="041A001B" w:tentative="1">
      <w:start w:val="1"/>
      <w:numFmt w:val="lowerRoman"/>
      <w:lvlText w:val="%3."/>
      <w:lvlJc w:val="right"/>
      <w:pPr>
        <w:ind w:left="1894" w:hanging="180"/>
      </w:pPr>
    </w:lvl>
    <w:lvl w:ilvl="3" w:tplc="041A000F" w:tentative="1">
      <w:start w:val="1"/>
      <w:numFmt w:val="decimal"/>
      <w:lvlText w:val="%4."/>
      <w:lvlJc w:val="left"/>
      <w:pPr>
        <w:ind w:left="2614" w:hanging="360"/>
      </w:pPr>
    </w:lvl>
    <w:lvl w:ilvl="4" w:tplc="041A0019" w:tentative="1">
      <w:start w:val="1"/>
      <w:numFmt w:val="lowerLetter"/>
      <w:lvlText w:val="%5."/>
      <w:lvlJc w:val="left"/>
      <w:pPr>
        <w:ind w:left="3334" w:hanging="360"/>
      </w:pPr>
    </w:lvl>
    <w:lvl w:ilvl="5" w:tplc="041A001B" w:tentative="1">
      <w:start w:val="1"/>
      <w:numFmt w:val="lowerRoman"/>
      <w:lvlText w:val="%6."/>
      <w:lvlJc w:val="right"/>
      <w:pPr>
        <w:ind w:left="4054" w:hanging="180"/>
      </w:pPr>
    </w:lvl>
    <w:lvl w:ilvl="6" w:tplc="041A000F" w:tentative="1">
      <w:start w:val="1"/>
      <w:numFmt w:val="decimal"/>
      <w:lvlText w:val="%7."/>
      <w:lvlJc w:val="left"/>
      <w:pPr>
        <w:ind w:left="4774" w:hanging="360"/>
      </w:pPr>
    </w:lvl>
    <w:lvl w:ilvl="7" w:tplc="041A0019" w:tentative="1">
      <w:start w:val="1"/>
      <w:numFmt w:val="lowerLetter"/>
      <w:lvlText w:val="%8."/>
      <w:lvlJc w:val="left"/>
      <w:pPr>
        <w:ind w:left="5494" w:hanging="360"/>
      </w:pPr>
    </w:lvl>
    <w:lvl w:ilvl="8" w:tplc="041A001B" w:tentative="1">
      <w:start w:val="1"/>
      <w:numFmt w:val="lowerRoman"/>
      <w:lvlText w:val="%9."/>
      <w:lvlJc w:val="right"/>
      <w:pPr>
        <w:ind w:left="6214" w:hanging="180"/>
      </w:pPr>
    </w:lvl>
  </w:abstractNum>
  <w:abstractNum w:abstractNumId="15" w15:restartNumberingAfterBreak="0">
    <w:nsid w:val="49690ED6"/>
    <w:multiLevelType w:val="multilevel"/>
    <w:tmpl w:val="66F64D74"/>
    <w:lvl w:ilvl="0">
      <w:start w:val="1"/>
      <w:numFmt w:val="decimal"/>
      <w:lvlText w:val="%1."/>
      <w:lvlJc w:val="left"/>
      <w:pPr>
        <w:ind w:left="456" w:hanging="360"/>
      </w:pPr>
      <w:rPr>
        <w:rFonts w:hint="default"/>
      </w:rPr>
    </w:lvl>
    <w:lvl w:ilvl="1">
      <w:start w:val="1"/>
      <w:numFmt w:val="decimal"/>
      <w:isLgl/>
      <w:lvlText w:val="%1.%2."/>
      <w:lvlJc w:val="left"/>
      <w:pPr>
        <w:ind w:left="516" w:hanging="42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16" w:hanging="720"/>
      </w:pPr>
      <w:rPr>
        <w:rFonts w:hint="default"/>
        <w:color w:val="auto"/>
      </w:rPr>
    </w:lvl>
    <w:lvl w:ilvl="4">
      <w:start w:val="1"/>
      <w:numFmt w:val="decimal"/>
      <w:isLgl/>
      <w:lvlText w:val="%1.%2.%3.%4.%5."/>
      <w:lvlJc w:val="left"/>
      <w:pPr>
        <w:ind w:left="1176" w:hanging="1080"/>
      </w:pPr>
      <w:rPr>
        <w:rFonts w:hint="default"/>
        <w:color w:val="auto"/>
      </w:rPr>
    </w:lvl>
    <w:lvl w:ilvl="5">
      <w:start w:val="1"/>
      <w:numFmt w:val="decimal"/>
      <w:isLgl/>
      <w:lvlText w:val="%1.%2.%3.%4.%5.%6."/>
      <w:lvlJc w:val="left"/>
      <w:pPr>
        <w:ind w:left="1176" w:hanging="1080"/>
      </w:pPr>
      <w:rPr>
        <w:rFonts w:hint="default"/>
        <w:color w:val="auto"/>
      </w:rPr>
    </w:lvl>
    <w:lvl w:ilvl="6">
      <w:start w:val="1"/>
      <w:numFmt w:val="decimal"/>
      <w:isLgl/>
      <w:lvlText w:val="%1.%2.%3.%4.%5.%6.%7."/>
      <w:lvlJc w:val="left"/>
      <w:pPr>
        <w:ind w:left="1536" w:hanging="1440"/>
      </w:pPr>
      <w:rPr>
        <w:rFonts w:hint="default"/>
        <w:color w:val="auto"/>
      </w:rPr>
    </w:lvl>
    <w:lvl w:ilvl="7">
      <w:start w:val="1"/>
      <w:numFmt w:val="decimal"/>
      <w:isLgl/>
      <w:lvlText w:val="%1.%2.%3.%4.%5.%6.%7.%8."/>
      <w:lvlJc w:val="left"/>
      <w:pPr>
        <w:ind w:left="1536" w:hanging="1440"/>
      </w:pPr>
      <w:rPr>
        <w:rFonts w:hint="default"/>
        <w:color w:val="auto"/>
      </w:rPr>
    </w:lvl>
    <w:lvl w:ilvl="8">
      <w:start w:val="1"/>
      <w:numFmt w:val="decimal"/>
      <w:isLgl/>
      <w:lvlText w:val="%1.%2.%3.%4.%5.%6.%7.%8.%9."/>
      <w:lvlJc w:val="left"/>
      <w:pPr>
        <w:ind w:left="1896" w:hanging="1800"/>
      </w:pPr>
      <w:rPr>
        <w:rFonts w:hint="default"/>
        <w:color w:val="auto"/>
      </w:rPr>
    </w:lvl>
  </w:abstractNum>
  <w:abstractNum w:abstractNumId="16" w15:restartNumberingAfterBreak="0">
    <w:nsid w:val="4A8044F9"/>
    <w:multiLevelType w:val="hybridMultilevel"/>
    <w:tmpl w:val="FC84D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53F80AFF"/>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5192D"/>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85765"/>
    <w:multiLevelType w:val="hybridMultilevel"/>
    <w:tmpl w:val="4734F1BE"/>
    <w:lvl w:ilvl="0" w:tplc="84C4C378">
      <w:start w:val="1"/>
      <w:numFmt w:val="decimal"/>
      <w:lvlText w:val="%1."/>
      <w:lvlJc w:val="left"/>
      <w:pPr>
        <w:ind w:left="454" w:hanging="360"/>
      </w:pPr>
      <w:rPr>
        <w:rFonts w:hint="default"/>
      </w:rPr>
    </w:lvl>
    <w:lvl w:ilvl="1" w:tplc="62E69816" w:tentative="1">
      <w:start w:val="1"/>
      <w:numFmt w:val="lowerLetter"/>
      <w:lvlText w:val="%2."/>
      <w:lvlJc w:val="left"/>
      <w:pPr>
        <w:ind w:left="1174" w:hanging="360"/>
      </w:pPr>
    </w:lvl>
    <w:lvl w:ilvl="2" w:tplc="33CEE8E2" w:tentative="1">
      <w:start w:val="1"/>
      <w:numFmt w:val="lowerRoman"/>
      <w:lvlText w:val="%3."/>
      <w:lvlJc w:val="right"/>
      <w:pPr>
        <w:ind w:left="1894" w:hanging="180"/>
      </w:pPr>
    </w:lvl>
    <w:lvl w:ilvl="3" w:tplc="CD6A16F4" w:tentative="1">
      <w:start w:val="1"/>
      <w:numFmt w:val="decimal"/>
      <w:lvlText w:val="%4."/>
      <w:lvlJc w:val="left"/>
      <w:pPr>
        <w:ind w:left="2614" w:hanging="360"/>
      </w:pPr>
    </w:lvl>
    <w:lvl w:ilvl="4" w:tplc="053C2196" w:tentative="1">
      <w:start w:val="1"/>
      <w:numFmt w:val="lowerLetter"/>
      <w:lvlText w:val="%5."/>
      <w:lvlJc w:val="left"/>
      <w:pPr>
        <w:ind w:left="3334" w:hanging="360"/>
      </w:pPr>
    </w:lvl>
    <w:lvl w:ilvl="5" w:tplc="FA6466A8" w:tentative="1">
      <w:start w:val="1"/>
      <w:numFmt w:val="lowerRoman"/>
      <w:lvlText w:val="%6."/>
      <w:lvlJc w:val="right"/>
      <w:pPr>
        <w:ind w:left="4054" w:hanging="180"/>
      </w:pPr>
    </w:lvl>
    <w:lvl w:ilvl="6" w:tplc="B11E43F8" w:tentative="1">
      <w:start w:val="1"/>
      <w:numFmt w:val="decimal"/>
      <w:lvlText w:val="%7."/>
      <w:lvlJc w:val="left"/>
      <w:pPr>
        <w:ind w:left="4774" w:hanging="360"/>
      </w:pPr>
    </w:lvl>
    <w:lvl w:ilvl="7" w:tplc="EEFA7D54" w:tentative="1">
      <w:start w:val="1"/>
      <w:numFmt w:val="lowerLetter"/>
      <w:lvlText w:val="%8."/>
      <w:lvlJc w:val="left"/>
      <w:pPr>
        <w:ind w:left="5494" w:hanging="360"/>
      </w:pPr>
    </w:lvl>
    <w:lvl w:ilvl="8" w:tplc="93663F2C" w:tentative="1">
      <w:start w:val="1"/>
      <w:numFmt w:val="lowerRoman"/>
      <w:lvlText w:val="%9."/>
      <w:lvlJc w:val="right"/>
      <w:pPr>
        <w:ind w:left="6214" w:hanging="180"/>
      </w:pPr>
    </w:lvl>
  </w:abstractNum>
  <w:abstractNum w:abstractNumId="21" w15:restartNumberingAfterBreak="0">
    <w:nsid w:val="751B6DF3"/>
    <w:multiLevelType w:val="multilevel"/>
    <w:tmpl w:val="74185BF4"/>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055471"/>
    <w:multiLevelType w:val="hybridMultilevel"/>
    <w:tmpl w:val="A22019A6"/>
    <w:lvl w:ilvl="0" w:tplc="84C4C378">
      <w:start w:val="1"/>
      <w:numFmt w:val="decimal"/>
      <w:lvlText w:val="%1."/>
      <w:lvlJc w:val="left"/>
      <w:pPr>
        <w:ind w:left="1080" w:hanging="360"/>
      </w:pPr>
      <w:rPr>
        <w:rFonts w:hint="default"/>
      </w:rPr>
    </w:lvl>
    <w:lvl w:ilvl="1" w:tplc="62E69816" w:tentative="1">
      <w:start w:val="1"/>
      <w:numFmt w:val="lowerLetter"/>
      <w:lvlText w:val="%2."/>
      <w:lvlJc w:val="left"/>
      <w:pPr>
        <w:ind w:left="1800" w:hanging="360"/>
      </w:pPr>
    </w:lvl>
    <w:lvl w:ilvl="2" w:tplc="33CEE8E2" w:tentative="1">
      <w:start w:val="1"/>
      <w:numFmt w:val="lowerRoman"/>
      <w:lvlText w:val="%3."/>
      <w:lvlJc w:val="right"/>
      <w:pPr>
        <w:ind w:left="2520" w:hanging="180"/>
      </w:pPr>
    </w:lvl>
    <w:lvl w:ilvl="3" w:tplc="CD6A16F4" w:tentative="1">
      <w:start w:val="1"/>
      <w:numFmt w:val="decimal"/>
      <w:lvlText w:val="%4."/>
      <w:lvlJc w:val="left"/>
      <w:pPr>
        <w:ind w:left="3240" w:hanging="360"/>
      </w:pPr>
    </w:lvl>
    <w:lvl w:ilvl="4" w:tplc="053C2196" w:tentative="1">
      <w:start w:val="1"/>
      <w:numFmt w:val="lowerLetter"/>
      <w:lvlText w:val="%5."/>
      <w:lvlJc w:val="left"/>
      <w:pPr>
        <w:ind w:left="3960" w:hanging="360"/>
      </w:pPr>
    </w:lvl>
    <w:lvl w:ilvl="5" w:tplc="FA6466A8" w:tentative="1">
      <w:start w:val="1"/>
      <w:numFmt w:val="lowerRoman"/>
      <w:lvlText w:val="%6."/>
      <w:lvlJc w:val="right"/>
      <w:pPr>
        <w:ind w:left="4680" w:hanging="180"/>
      </w:pPr>
    </w:lvl>
    <w:lvl w:ilvl="6" w:tplc="B11E43F8" w:tentative="1">
      <w:start w:val="1"/>
      <w:numFmt w:val="decimal"/>
      <w:lvlText w:val="%7."/>
      <w:lvlJc w:val="left"/>
      <w:pPr>
        <w:ind w:left="5400" w:hanging="360"/>
      </w:pPr>
    </w:lvl>
    <w:lvl w:ilvl="7" w:tplc="EEFA7D54" w:tentative="1">
      <w:start w:val="1"/>
      <w:numFmt w:val="lowerLetter"/>
      <w:lvlText w:val="%8."/>
      <w:lvlJc w:val="left"/>
      <w:pPr>
        <w:ind w:left="6120" w:hanging="360"/>
      </w:pPr>
    </w:lvl>
    <w:lvl w:ilvl="8" w:tplc="93663F2C" w:tentative="1">
      <w:start w:val="1"/>
      <w:numFmt w:val="lowerRoman"/>
      <w:lvlText w:val="%9."/>
      <w:lvlJc w:val="right"/>
      <w:pPr>
        <w:ind w:left="6840" w:hanging="180"/>
      </w:pPr>
    </w:lvl>
  </w:abstractNum>
  <w:abstractNum w:abstractNumId="23" w15:restartNumberingAfterBreak="0">
    <w:nsid w:val="7A4032C3"/>
    <w:multiLevelType w:val="multilevel"/>
    <w:tmpl w:val="349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85771"/>
    <w:multiLevelType w:val="hybridMultilevel"/>
    <w:tmpl w:val="3196C4A4"/>
    <w:lvl w:ilvl="0" w:tplc="84C4C378">
      <w:start w:val="1"/>
      <w:numFmt w:val="decimal"/>
      <w:lvlText w:val="%1)"/>
      <w:lvlJc w:val="left"/>
      <w:pPr>
        <w:ind w:left="720" w:hanging="360"/>
      </w:pPr>
      <w:rPr>
        <w:rFonts w:hint="default"/>
        <w:sz w:val="22"/>
      </w:rPr>
    </w:lvl>
    <w:lvl w:ilvl="1" w:tplc="62E69816" w:tentative="1">
      <w:start w:val="1"/>
      <w:numFmt w:val="lowerLetter"/>
      <w:lvlText w:val="%2."/>
      <w:lvlJc w:val="left"/>
      <w:pPr>
        <w:ind w:left="1440" w:hanging="360"/>
      </w:pPr>
    </w:lvl>
    <w:lvl w:ilvl="2" w:tplc="33CEE8E2" w:tentative="1">
      <w:start w:val="1"/>
      <w:numFmt w:val="lowerRoman"/>
      <w:lvlText w:val="%3."/>
      <w:lvlJc w:val="right"/>
      <w:pPr>
        <w:ind w:left="2160" w:hanging="180"/>
      </w:pPr>
    </w:lvl>
    <w:lvl w:ilvl="3" w:tplc="CD6A16F4" w:tentative="1">
      <w:start w:val="1"/>
      <w:numFmt w:val="decimal"/>
      <w:lvlText w:val="%4."/>
      <w:lvlJc w:val="left"/>
      <w:pPr>
        <w:ind w:left="2880" w:hanging="360"/>
      </w:pPr>
    </w:lvl>
    <w:lvl w:ilvl="4" w:tplc="053C2196" w:tentative="1">
      <w:start w:val="1"/>
      <w:numFmt w:val="lowerLetter"/>
      <w:lvlText w:val="%5."/>
      <w:lvlJc w:val="left"/>
      <w:pPr>
        <w:ind w:left="3600" w:hanging="360"/>
      </w:pPr>
    </w:lvl>
    <w:lvl w:ilvl="5" w:tplc="FA6466A8" w:tentative="1">
      <w:start w:val="1"/>
      <w:numFmt w:val="lowerRoman"/>
      <w:lvlText w:val="%6."/>
      <w:lvlJc w:val="right"/>
      <w:pPr>
        <w:ind w:left="4320" w:hanging="180"/>
      </w:pPr>
    </w:lvl>
    <w:lvl w:ilvl="6" w:tplc="B11E43F8" w:tentative="1">
      <w:start w:val="1"/>
      <w:numFmt w:val="decimal"/>
      <w:lvlText w:val="%7."/>
      <w:lvlJc w:val="left"/>
      <w:pPr>
        <w:ind w:left="5040" w:hanging="360"/>
      </w:pPr>
    </w:lvl>
    <w:lvl w:ilvl="7" w:tplc="EEFA7D54" w:tentative="1">
      <w:start w:val="1"/>
      <w:numFmt w:val="lowerLetter"/>
      <w:lvlText w:val="%8."/>
      <w:lvlJc w:val="left"/>
      <w:pPr>
        <w:ind w:left="5760" w:hanging="360"/>
      </w:pPr>
    </w:lvl>
    <w:lvl w:ilvl="8" w:tplc="93663F2C" w:tentative="1">
      <w:start w:val="1"/>
      <w:numFmt w:val="lowerRoman"/>
      <w:lvlText w:val="%9."/>
      <w:lvlJc w:val="right"/>
      <w:pPr>
        <w:ind w:left="6480" w:hanging="180"/>
      </w:pPr>
    </w:lvl>
  </w:abstractNum>
  <w:num w:numId="1" w16cid:durableId="831408595">
    <w:abstractNumId w:val="17"/>
  </w:num>
  <w:num w:numId="2" w16cid:durableId="671222937">
    <w:abstractNumId w:val="22"/>
  </w:num>
  <w:num w:numId="3" w16cid:durableId="828668435">
    <w:abstractNumId w:val="15"/>
  </w:num>
  <w:num w:numId="4" w16cid:durableId="685522599">
    <w:abstractNumId w:val="24"/>
  </w:num>
  <w:num w:numId="5" w16cid:durableId="1957172682">
    <w:abstractNumId w:val="20"/>
  </w:num>
  <w:num w:numId="6" w16cid:durableId="1011495923">
    <w:abstractNumId w:val="2"/>
  </w:num>
  <w:num w:numId="7" w16cid:durableId="880482721">
    <w:abstractNumId w:val="14"/>
  </w:num>
  <w:num w:numId="8" w16cid:durableId="647631716">
    <w:abstractNumId w:val="4"/>
  </w:num>
  <w:num w:numId="9" w16cid:durableId="746149822">
    <w:abstractNumId w:val="1"/>
  </w:num>
  <w:num w:numId="10" w16cid:durableId="1710563870">
    <w:abstractNumId w:val="16"/>
  </w:num>
  <w:num w:numId="11" w16cid:durableId="1362168437">
    <w:abstractNumId w:val="5"/>
  </w:num>
  <w:num w:numId="12" w16cid:durableId="353072027">
    <w:abstractNumId w:val="18"/>
  </w:num>
  <w:num w:numId="13" w16cid:durableId="188760770">
    <w:abstractNumId w:val="19"/>
  </w:num>
  <w:num w:numId="14" w16cid:durableId="376201500">
    <w:abstractNumId w:val="11"/>
  </w:num>
  <w:num w:numId="15" w16cid:durableId="734740232">
    <w:abstractNumId w:val="21"/>
  </w:num>
  <w:num w:numId="16" w16cid:durableId="542910675">
    <w:abstractNumId w:val="23"/>
  </w:num>
  <w:num w:numId="17" w16cid:durableId="2119985962">
    <w:abstractNumId w:val="8"/>
  </w:num>
  <w:num w:numId="18" w16cid:durableId="231240341">
    <w:abstractNumId w:val="0"/>
  </w:num>
  <w:num w:numId="19" w16cid:durableId="960572142">
    <w:abstractNumId w:val="10"/>
  </w:num>
  <w:num w:numId="20" w16cid:durableId="394133994">
    <w:abstractNumId w:val="13"/>
  </w:num>
  <w:num w:numId="21" w16cid:durableId="60951199">
    <w:abstractNumId w:val="9"/>
  </w:num>
  <w:num w:numId="22" w16cid:durableId="106043315">
    <w:abstractNumId w:val="12"/>
  </w:num>
  <w:num w:numId="23" w16cid:durableId="1703939684">
    <w:abstractNumId w:val="7"/>
  </w:num>
  <w:num w:numId="24" w16cid:durableId="995644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3093712">
    <w:abstractNumId w:val="5"/>
  </w:num>
  <w:num w:numId="26" w16cid:durableId="2014258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0770A"/>
    <w:rsid w:val="00015EA8"/>
    <w:rsid w:val="00017AAE"/>
    <w:rsid w:val="00020FD1"/>
    <w:rsid w:val="00021394"/>
    <w:rsid w:val="000222E3"/>
    <w:rsid w:val="000223AF"/>
    <w:rsid w:val="000254EE"/>
    <w:rsid w:val="00030831"/>
    <w:rsid w:val="00032752"/>
    <w:rsid w:val="000345BF"/>
    <w:rsid w:val="00035EF8"/>
    <w:rsid w:val="00036AF1"/>
    <w:rsid w:val="000479C4"/>
    <w:rsid w:val="00051171"/>
    <w:rsid w:val="000522B0"/>
    <w:rsid w:val="000553FE"/>
    <w:rsid w:val="00062329"/>
    <w:rsid w:val="0006618A"/>
    <w:rsid w:val="00067970"/>
    <w:rsid w:val="00071B43"/>
    <w:rsid w:val="00093CFA"/>
    <w:rsid w:val="00097980"/>
    <w:rsid w:val="000A060C"/>
    <w:rsid w:val="000A289E"/>
    <w:rsid w:val="000A553A"/>
    <w:rsid w:val="000A5F13"/>
    <w:rsid w:val="000B0B68"/>
    <w:rsid w:val="000B4501"/>
    <w:rsid w:val="000C112A"/>
    <w:rsid w:val="000C31BE"/>
    <w:rsid w:val="000C4675"/>
    <w:rsid w:val="000C4AE1"/>
    <w:rsid w:val="000C70F2"/>
    <w:rsid w:val="000D481D"/>
    <w:rsid w:val="000E3441"/>
    <w:rsid w:val="000E6C9B"/>
    <w:rsid w:val="000F7C9D"/>
    <w:rsid w:val="00101119"/>
    <w:rsid w:val="001116C3"/>
    <w:rsid w:val="00112DEE"/>
    <w:rsid w:val="0011583B"/>
    <w:rsid w:val="0012099B"/>
    <w:rsid w:val="001211C4"/>
    <w:rsid w:val="0012573F"/>
    <w:rsid w:val="00132480"/>
    <w:rsid w:val="001357BB"/>
    <w:rsid w:val="00140AF4"/>
    <w:rsid w:val="001439FF"/>
    <w:rsid w:val="00144C05"/>
    <w:rsid w:val="001525BB"/>
    <w:rsid w:val="001529EE"/>
    <w:rsid w:val="001649C2"/>
    <w:rsid w:val="00167701"/>
    <w:rsid w:val="00172E9E"/>
    <w:rsid w:val="00176A89"/>
    <w:rsid w:val="00186227"/>
    <w:rsid w:val="001865E4"/>
    <w:rsid w:val="001876C3"/>
    <w:rsid w:val="00191D84"/>
    <w:rsid w:val="001928A2"/>
    <w:rsid w:val="00193D45"/>
    <w:rsid w:val="00193D55"/>
    <w:rsid w:val="001960FA"/>
    <w:rsid w:val="001A13DA"/>
    <w:rsid w:val="001A2C3E"/>
    <w:rsid w:val="001A31D5"/>
    <w:rsid w:val="001A56E2"/>
    <w:rsid w:val="001B1437"/>
    <w:rsid w:val="001B3FC7"/>
    <w:rsid w:val="001B5350"/>
    <w:rsid w:val="001D2263"/>
    <w:rsid w:val="001D5B36"/>
    <w:rsid w:val="001E44B1"/>
    <w:rsid w:val="001F0AB0"/>
    <w:rsid w:val="001F5FDF"/>
    <w:rsid w:val="0020426C"/>
    <w:rsid w:val="00205A92"/>
    <w:rsid w:val="0021318C"/>
    <w:rsid w:val="00226220"/>
    <w:rsid w:val="002304D2"/>
    <w:rsid w:val="00231129"/>
    <w:rsid w:val="00237FB5"/>
    <w:rsid w:val="00244975"/>
    <w:rsid w:val="002449C7"/>
    <w:rsid w:val="00256E56"/>
    <w:rsid w:val="002573F1"/>
    <w:rsid w:val="00262DBB"/>
    <w:rsid w:val="0026608D"/>
    <w:rsid w:val="00277B68"/>
    <w:rsid w:val="002843E1"/>
    <w:rsid w:val="00285199"/>
    <w:rsid w:val="00286493"/>
    <w:rsid w:val="0029269F"/>
    <w:rsid w:val="002975D2"/>
    <w:rsid w:val="002978F6"/>
    <w:rsid w:val="002A0A9C"/>
    <w:rsid w:val="002A2B92"/>
    <w:rsid w:val="002A6708"/>
    <w:rsid w:val="002B64AC"/>
    <w:rsid w:val="002C26DF"/>
    <w:rsid w:val="002C2B5B"/>
    <w:rsid w:val="002C51CA"/>
    <w:rsid w:val="002C5AD6"/>
    <w:rsid w:val="002D5E13"/>
    <w:rsid w:val="002E1DE0"/>
    <w:rsid w:val="002E3800"/>
    <w:rsid w:val="002E4012"/>
    <w:rsid w:val="002E4046"/>
    <w:rsid w:val="002E700A"/>
    <w:rsid w:val="002F32A8"/>
    <w:rsid w:val="002F3371"/>
    <w:rsid w:val="002F588D"/>
    <w:rsid w:val="00300D62"/>
    <w:rsid w:val="00302F68"/>
    <w:rsid w:val="00306D01"/>
    <w:rsid w:val="003128AD"/>
    <w:rsid w:val="003139F8"/>
    <w:rsid w:val="00324312"/>
    <w:rsid w:val="00324621"/>
    <w:rsid w:val="00330757"/>
    <w:rsid w:val="00340729"/>
    <w:rsid w:val="003422CD"/>
    <w:rsid w:val="003463F6"/>
    <w:rsid w:val="0036032A"/>
    <w:rsid w:val="003610EB"/>
    <w:rsid w:val="00361F5E"/>
    <w:rsid w:val="003655E4"/>
    <w:rsid w:val="00365EC9"/>
    <w:rsid w:val="00366386"/>
    <w:rsid w:val="0036657D"/>
    <w:rsid w:val="0036707F"/>
    <w:rsid w:val="00372458"/>
    <w:rsid w:val="00372712"/>
    <w:rsid w:val="0037746B"/>
    <w:rsid w:val="00381DC6"/>
    <w:rsid w:val="003820A6"/>
    <w:rsid w:val="00383523"/>
    <w:rsid w:val="0038572E"/>
    <w:rsid w:val="003858F5"/>
    <w:rsid w:val="00394F03"/>
    <w:rsid w:val="0039766F"/>
    <w:rsid w:val="003A2A35"/>
    <w:rsid w:val="003A5B39"/>
    <w:rsid w:val="003B0809"/>
    <w:rsid w:val="003B13D7"/>
    <w:rsid w:val="003B4E83"/>
    <w:rsid w:val="003B7AB7"/>
    <w:rsid w:val="003C0880"/>
    <w:rsid w:val="003C1DDC"/>
    <w:rsid w:val="003D2C63"/>
    <w:rsid w:val="003D2CEA"/>
    <w:rsid w:val="003D714F"/>
    <w:rsid w:val="003D725A"/>
    <w:rsid w:val="003E40E5"/>
    <w:rsid w:val="003E60BC"/>
    <w:rsid w:val="003F4F47"/>
    <w:rsid w:val="003F7606"/>
    <w:rsid w:val="003F7626"/>
    <w:rsid w:val="00403165"/>
    <w:rsid w:val="00404677"/>
    <w:rsid w:val="004133C5"/>
    <w:rsid w:val="004136CA"/>
    <w:rsid w:val="00414951"/>
    <w:rsid w:val="00415EDB"/>
    <w:rsid w:val="004237F0"/>
    <w:rsid w:val="00435895"/>
    <w:rsid w:val="00444634"/>
    <w:rsid w:val="00445534"/>
    <w:rsid w:val="00446983"/>
    <w:rsid w:val="00447F5B"/>
    <w:rsid w:val="0046208D"/>
    <w:rsid w:val="004654A5"/>
    <w:rsid w:val="0047016E"/>
    <w:rsid w:val="004708EC"/>
    <w:rsid w:val="004716A3"/>
    <w:rsid w:val="00472A5B"/>
    <w:rsid w:val="004762D4"/>
    <w:rsid w:val="004816F8"/>
    <w:rsid w:val="00486A57"/>
    <w:rsid w:val="00486F7A"/>
    <w:rsid w:val="00487D76"/>
    <w:rsid w:val="00490959"/>
    <w:rsid w:val="004923C0"/>
    <w:rsid w:val="004A2A44"/>
    <w:rsid w:val="004A35CF"/>
    <w:rsid w:val="004B50CC"/>
    <w:rsid w:val="004B681B"/>
    <w:rsid w:val="004C1029"/>
    <w:rsid w:val="004C1253"/>
    <w:rsid w:val="004C4B46"/>
    <w:rsid w:val="004D4BFB"/>
    <w:rsid w:val="004E097F"/>
    <w:rsid w:val="004E7237"/>
    <w:rsid w:val="00503DB6"/>
    <w:rsid w:val="00504B21"/>
    <w:rsid w:val="00506E88"/>
    <w:rsid w:val="00507D8B"/>
    <w:rsid w:val="00511B3F"/>
    <w:rsid w:val="00512631"/>
    <w:rsid w:val="00520C0F"/>
    <w:rsid w:val="0052132D"/>
    <w:rsid w:val="005220D3"/>
    <w:rsid w:val="0052244F"/>
    <w:rsid w:val="0052328C"/>
    <w:rsid w:val="005303C9"/>
    <w:rsid w:val="00530460"/>
    <w:rsid w:val="005323E8"/>
    <w:rsid w:val="00534446"/>
    <w:rsid w:val="00537F50"/>
    <w:rsid w:val="005465B2"/>
    <w:rsid w:val="0055262D"/>
    <w:rsid w:val="00553DF6"/>
    <w:rsid w:val="00554CCE"/>
    <w:rsid w:val="00554FC8"/>
    <w:rsid w:val="0055662F"/>
    <w:rsid w:val="00557F53"/>
    <w:rsid w:val="00560932"/>
    <w:rsid w:val="00561686"/>
    <w:rsid w:val="005638D4"/>
    <w:rsid w:val="00574A64"/>
    <w:rsid w:val="0057510A"/>
    <w:rsid w:val="00591D25"/>
    <w:rsid w:val="005921A4"/>
    <w:rsid w:val="005923A2"/>
    <w:rsid w:val="005959C6"/>
    <w:rsid w:val="00597FB5"/>
    <w:rsid w:val="005A51C2"/>
    <w:rsid w:val="005B4000"/>
    <w:rsid w:val="005B4C78"/>
    <w:rsid w:val="005C377F"/>
    <w:rsid w:val="005C5104"/>
    <w:rsid w:val="005D014B"/>
    <w:rsid w:val="005D29C2"/>
    <w:rsid w:val="005D4167"/>
    <w:rsid w:val="005E03E9"/>
    <w:rsid w:val="005E0A49"/>
    <w:rsid w:val="005E4D68"/>
    <w:rsid w:val="005F1074"/>
    <w:rsid w:val="005F638D"/>
    <w:rsid w:val="00604C97"/>
    <w:rsid w:val="00605C68"/>
    <w:rsid w:val="00611134"/>
    <w:rsid w:val="00620010"/>
    <w:rsid w:val="00625B8D"/>
    <w:rsid w:val="006301DE"/>
    <w:rsid w:val="00634683"/>
    <w:rsid w:val="00640141"/>
    <w:rsid w:val="0064214D"/>
    <w:rsid w:val="00650BE2"/>
    <w:rsid w:val="0065568F"/>
    <w:rsid w:val="006564E4"/>
    <w:rsid w:val="00663AF8"/>
    <w:rsid w:val="00663EFB"/>
    <w:rsid w:val="00674EFD"/>
    <w:rsid w:val="0068336D"/>
    <w:rsid w:val="0069074F"/>
    <w:rsid w:val="00691137"/>
    <w:rsid w:val="0069596F"/>
    <w:rsid w:val="006A6F6C"/>
    <w:rsid w:val="006B22D9"/>
    <w:rsid w:val="006B2DA9"/>
    <w:rsid w:val="006C51BE"/>
    <w:rsid w:val="006D0278"/>
    <w:rsid w:val="006D151C"/>
    <w:rsid w:val="006D70D8"/>
    <w:rsid w:val="006D7385"/>
    <w:rsid w:val="006D7C4C"/>
    <w:rsid w:val="006E04D4"/>
    <w:rsid w:val="006E125E"/>
    <w:rsid w:val="006E453D"/>
    <w:rsid w:val="006F6C1B"/>
    <w:rsid w:val="006F7573"/>
    <w:rsid w:val="007032E1"/>
    <w:rsid w:val="00705924"/>
    <w:rsid w:val="00710742"/>
    <w:rsid w:val="00722B20"/>
    <w:rsid w:val="0072441B"/>
    <w:rsid w:val="007308B2"/>
    <w:rsid w:val="0074133C"/>
    <w:rsid w:val="0074367F"/>
    <w:rsid w:val="00745252"/>
    <w:rsid w:val="00750AD3"/>
    <w:rsid w:val="007527F8"/>
    <w:rsid w:val="00753199"/>
    <w:rsid w:val="00754F06"/>
    <w:rsid w:val="00755B27"/>
    <w:rsid w:val="00761C3F"/>
    <w:rsid w:val="00762814"/>
    <w:rsid w:val="00767DCF"/>
    <w:rsid w:val="00770E72"/>
    <w:rsid w:val="00773E0E"/>
    <w:rsid w:val="0078062A"/>
    <w:rsid w:val="007832BC"/>
    <w:rsid w:val="0078445B"/>
    <w:rsid w:val="00790621"/>
    <w:rsid w:val="00797146"/>
    <w:rsid w:val="007B3D38"/>
    <w:rsid w:val="007B6BCD"/>
    <w:rsid w:val="007B7C3E"/>
    <w:rsid w:val="007C0CC7"/>
    <w:rsid w:val="007C1B68"/>
    <w:rsid w:val="007E0403"/>
    <w:rsid w:val="007E0CB9"/>
    <w:rsid w:val="007E298A"/>
    <w:rsid w:val="007E4122"/>
    <w:rsid w:val="007E4CBE"/>
    <w:rsid w:val="007F4467"/>
    <w:rsid w:val="007F4DDC"/>
    <w:rsid w:val="007F75CC"/>
    <w:rsid w:val="0081737E"/>
    <w:rsid w:val="00822594"/>
    <w:rsid w:val="00830EF1"/>
    <w:rsid w:val="00835496"/>
    <w:rsid w:val="00850880"/>
    <w:rsid w:val="0086353C"/>
    <w:rsid w:val="00867077"/>
    <w:rsid w:val="008717BC"/>
    <w:rsid w:val="00882B11"/>
    <w:rsid w:val="008839FE"/>
    <w:rsid w:val="008903C3"/>
    <w:rsid w:val="008923B1"/>
    <w:rsid w:val="00892B2E"/>
    <w:rsid w:val="00896259"/>
    <w:rsid w:val="00896BBA"/>
    <w:rsid w:val="008A2F1F"/>
    <w:rsid w:val="008A349F"/>
    <w:rsid w:val="008A3503"/>
    <w:rsid w:val="008A4A8A"/>
    <w:rsid w:val="008A7687"/>
    <w:rsid w:val="008B3FB9"/>
    <w:rsid w:val="008C00CA"/>
    <w:rsid w:val="008C0948"/>
    <w:rsid w:val="008C1064"/>
    <w:rsid w:val="008C1AA4"/>
    <w:rsid w:val="008D0154"/>
    <w:rsid w:val="008D4ED4"/>
    <w:rsid w:val="008D51A8"/>
    <w:rsid w:val="008D752C"/>
    <w:rsid w:val="008E01A0"/>
    <w:rsid w:val="008E0508"/>
    <w:rsid w:val="008E32DC"/>
    <w:rsid w:val="008E5FEE"/>
    <w:rsid w:val="008F1A21"/>
    <w:rsid w:val="008F276F"/>
    <w:rsid w:val="008F35EF"/>
    <w:rsid w:val="008F536F"/>
    <w:rsid w:val="00902D65"/>
    <w:rsid w:val="009118A3"/>
    <w:rsid w:val="00917CBB"/>
    <w:rsid w:val="00921417"/>
    <w:rsid w:val="00921B68"/>
    <w:rsid w:val="00923A1D"/>
    <w:rsid w:val="0092638E"/>
    <w:rsid w:val="00933579"/>
    <w:rsid w:val="0093703A"/>
    <w:rsid w:val="0094090F"/>
    <w:rsid w:val="009524A3"/>
    <w:rsid w:val="00955E13"/>
    <w:rsid w:val="00964CF1"/>
    <w:rsid w:val="00964EEC"/>
    <w:rsid w:val="00964FB4"/>
    <w:rsid w:val="00967F1E"/>
    <w:rsid w:val="00972D53"/>
    <w:rsid w:val="00973BA7"/>
    <w:rsid w:val="00975C4E"/>
    <w:rsid w:val="00981FB2"/>
    <w:rsid w:val="00987E3C"/>
    <w:rsid w:val="009925C3"/>
    <w:rsid w:val="00993A61"/>
    <w:rsid w:val="00993E3C"/>
    <w:rsid w:val="00997AEA"/>
    <w:rsid w:val="009A289A"/>
    <w:rsid w:val="009B417A"/>
    <w:rsid w:val="009C7394"/>
    <w:rsid w:val="009D0AFB"/>
    <w:rsid w:val="009D4074"/>
    <w:rsid w:val="009E71FD"/>
    <w:rsid w:val="009F2E12"/>
    <w:rsid w:val="009F2E25"/>
    <w:rsid w:val="00A022D9"/>
    <w:rsid w:val="00A0414E"/>
    <w:rsid w:val="00A0538E"/>
    <w:rsid w:val="00A0653A"/>
    <w:rsid w:val="00A06998"/>
    <w:rsid w:val="00A1046C"/>
    <w:rsid w:val="00A10C9A"/>
    <w:rsid w:val="00A13D51"/>
    <w:rsid w:val="00A15332"/>
    <w:rsid w:val="00A2278A"/>
    <w:rsid w:val="00A42359"/>
    <w:rsid w:val="00A70D5D"/>
    <w:rsid w:val="00A725A5"/>
    <w:rsid w:val="00A75489"/>
    <w:rsid w:val="00A760B5"/>
    <w:rsid w:val="00A76ABA"/>
    <w:rsid w:val="00A77F9E"/>
    <w:rsid w:val="00A80486"/>
    <w:rsid w:val="00A8236D"/>
    <w:rsid w:val="00A83D0C"/>
    <w:rsid w:val="00A86AE7"/>
    <w:rsid w:val="00A94543"/>
    <w:rsid w:val="00A97583"/>
    <w:rsid w:val="00AB4ADB"/>
    <w:rsid w:val="00AC6032"/>
    <w:rsid w:val="00AD4B0B"/>
    <w:rsid w:val="00AE0C7B"/>
    <w:rsid w:val="00AE127E"/>
    <w:rsid w:val="00AE5D46"/>
    <w:rsid w:val="00AF066C"/>
    <w:rsid w:val="00AF6D7D"/>
    <w:rsid w:val="00B01DF9"/>
    <w:rsid w:val="00B0464E"/>
    <w:rsid w:val="00B04B3D"/>
    <w:rsid w:val="00B10121"/>
    <w:rsid w:val="00B128CC"/>
    <w:rsid w:val="00B16BB8"/>
    <w:rsid w:val="00B24B97"/>
    <w:rsid w:val="00B27FDA"/>
    <w:rsid w:val="00B312EB"/>
    <w:rsid w:val="00B3396C"/>
    <w:rsid w:val="00B37732"/>
    <w:rsid w:val="00B443D7"/>
    <w:rsid w:val="00B45B88"/>
    <w:rsid w:val="00B574AE"/>
    <w:rsid w:val="00B61302"/>
    <w:rsid w:val="00B70243"/>
    <w:rsid w:val="00B72732"/>
    <w:rsid w:val="00B83BBF"/>
    <w:rsid w:val="00B87490"/>
    <w:rsid w:val="00B90209"/>
    <w:rsid w:val="00B93B75"/>
    <w:rsid w:val="00BA0742"/>
    <w:rsid w:val="00BA2674"/>
    <w:rsid w:val="00BA6258"/>
    <w:rsid w:val="00BB42D7"/>
    <w:rsid w:val="00BB5F98"/>
    <w:rsid w:val="00BB7F14"/>
    <w:rsid w:val="00BC0DE1"/>
    <w:rsid w:val="00BD23C3"/>
    <w:rsid w:val="00BD3830"/>
    <w:rsid w:val="00BE0D7D"/>
    <w:rsid w:val="00BE437C"/>
    <w:rsid w:val="00BE671B"/>
    <w:rsid w:val="00BE6D92"/>
    <w:rsid w:val="00BE7068"/>
    <w:rsid w:val="00BF50D5"/>
    <w:rsid w:val="00C07076"/>
    <w:rsid w:val="00C07820"/>
    <w:rsid w:val="00C127E3"/>
    <w:rsid w:val="00C1413C"/>
    <w:rsid w:val="00C16DF1"/>
    <w:rsid w:val="00C22106"/>
    <w:rsid w:val="00C23F9F"/>
    <w:rsid w:val="00C30027"/>
    <w:rsid w:val="00C365F7"/>
    <w:rsid w:val="00C366F5"/>
    <w:rsid w:val="00C41400"/>
    <w:rsid w:val="00C4284E"/>
    <w:rsid w:val="00C42EE4"/>
    <w:rsid w:val="00C4496E"/>
    <w:rsid w:val="00C47A22"/>
    <w:rsid w:val="00C53083"/>
    <w:rsid w:val="00C56644"/>
    <w:rsid w:val="00C62EFD"/>
    <w:rsid w:val="00C64F24"/>
    <w:rsid w:val="00C7180B"/>
    <w:rsid w:val="00C75E48"/>
    <w:rsid w:val="00C869D7"/>
    <w:rsid w:val="00C876BD"/>
    <w:rsid w:val="00C87E4A"/>
    <w:rsid w:val="00C91512"/>
    <w:rsid w:val="00C96653"/>
    <w:rsid w:val="00CA0194"/>
    <w:rsid w:val="00CA1640"/>
    <w:rsid w:val="00CA64CE"/>
    <w:rsid w:val="00CA7741"/>
    <w:rsid w:val="00CB3354"/>
    <w:rsid w:val="00CB47AF"/>
    <w:rsid w:val="00CB64D5"/>
    <w:rsid w:val="00CC685A"/>
    <w:rsid w:val="00CD7E57"/>
    <w:rsid w:val="00CE138C"/>
    <w:rsid w:val="00CE47E1"/>
    <w:rsid w:val="00CE7572"/>
    <w:rsid w:val="00CF5EDA"/>
    <w:rsid w:val="00D07168"/>
    <w:rsid w:val="00D105AB"/>
    <w:rsid w:val="00D10BAA"/>
    <w:rsid w:val="00D2666B"/>
    <w:rsid w:val="00D27C36"/>
    <w:rsid w:val="00D316AA"/>
    <w:rsid w:val="00D37D1B"/>
    <w:rsid w:val="00D47F57"/>
    <w:rsid w:val="00D536DB"/>
    <w:rsid w:val="00D60789"/>
    <w:rsid w:val="00D61096"/>
    <w:rsid w:val="00D6242D"/>
    <w:rsid w:val="00D63D5D"/>
    <w:rsid w:val="00D703E5"/>
    <w:rsid w:val="00D95616"/>
    <w:rsid w:val="00DA3D7A"/>
    <w:rsid w:val="00DB7150"/>
    <w:rsid w:val="00DB743C"/>
    <w:rsid w:val="00DC5832"/>
    <w:rsid w:val="00DC6CFF"/>
    <w:rsid w:val="00DC70B4"/>
    <w:rsid w:val="00DD03CA"/>
    <w:rsid w:val="00DD09B8"/>
    <w:rsid w:val="00DD3692"/>
    <w:rsid w:val="00DE7E3F"/>
    <w:rsid w:val="00DF0094"/>
    <w:rsid w:val="00DF2D99"/>
    <w:rsid w:val="00DF3995"/>
    <w:rsid w:val="00DF4284"/>
    <w:rsid w:val="00DF4F5F"/>
    <w:rsid w:val="00DF5582"/>
    <w:rsid w:val="00DF6C87"/>
    <w:rsid w:val="00E02116"/>
    <w:rsid w:val="00E1517D"/>
    <w:rsid w:val="00E2138B"/>
    <w:rsid w:val="00E305CF"/>
    <w:rsid w:val="00E30F57"/>
    <w:rsid w:val="00E35AA7"/>
    <w:rsid w:val="00E3764E"/>
    <w:rsid w:val="00E42E0C"/>
    <w:rsid w:val="00E45F1C"/>
    <w:rsid w:val="00E5632B"/>
    <w:rsid w:val="00E56E78"/>
    <w:rsid w:val="00E67CE1"/>
    <w:rsid w:val="00E74E33"/>
    <w:rsid w:val="00E76AD4"/>
    <w:rsid w:val="00E8377A"/>
    <w:rsid w:val="00E93977"/>
    <w:rsid w:val="00EA2D65"/>
    <w:rsid w:val="00EA3C2D"/>
    <w:rsid w:val="00EB0FC2"/>
    <w:rsid w:val="00EB3C83"/>
    <w:rsid w:val="00EC1314"/>
    <w:rsid w:val="00EC67E3"/>
    <w:rsid w:val="00ED1A6E"/>
    <w:rsid w:val="00ED234B"/>
    <w:rsid w:val="00ED43AA"/>
    <w:rsid w:val="00EE3863"/>
    <w:rsid w:val="00EE56D0"/>
    <w:rsid w:val="00EF2996"/>
    <w:rsid w:val="00EF48F1"/>
    <w:rsid w:val="00EF5B80"/>
    <w:rsid w:val="00F017FF"/>
    <w:rsid w:val="00F036E9"/>
    <w:rsid w:val="00F05661"/>
    <w:rsid w:val="00F07A7D"/>
    <w:rsid w:val="00F07AD8"/>
    <w:rsid w:val="00F12926"/>
    <w:rsid w:val="00F1313F"/>
    <w:rsid w:val="00F13749"/>
    <w:rsid w:val="00F172A0"/>
    <w:rsid w:val="00F17382"/>
    <w:rsid w:val="00F21E37"/>
    <w:rsid w:val="00F236AD"/>
    <w:rsid w:val="00F23D1B"/>
    <w:rsid w:val="00F2467C"/>
    <w:rsid w:val="00F30835"/>
    <w:rsid w:val="00F34F0B"/>
    <w:rsid w:val="00F42656"/>
    <w:rsid w:val="00F470D9"/>
    <w:rsid w:val="00F55BDE"/>
    <w:rsid w:val="00F57A89"/>
    <w:rsid w:val="00F607C2"/>
    <w:rsid w:val="00F61A63"/>
    <w:rsid w:val="00F62AC5"/>
    <w:rsid w:val="00F7198E"/>
    <w:rsid w:val="00F71F2A"/>
    <w:rsid w:val="00F7572F"/>
    <w:rsid w:val="00F75E97"/>
    <w:rsid w:val="00F80872"/>
    <w:rsid w:val="00F904A2"/>
    <w:rsid w:val="00F958E9"/>
    <w:rsid w:val="00F9707F"/>
    <w:rsid w:val="00F9778E"/>
    <w:rsid w:val="00FA1E98"/>
    <w:rsid w:val="00FA2897"/>
    <w:rsid w:val="00FA4296"/>
    <w:rsid w:val="00FA78CF"/>
    <w:rsid w:val="00FB326C"/>
    <w:rsid w:val="00FB6A8A"/>
    <w:rsid w:val="00FB6EB5"/>
    <w:rsid w:val="00FB7C72"/>
    <w:rsid w:val="00FC0E9F"/>
    <w:rsid w:val="00FC4E63"/>
    <w:rsid w:val="00FC5F21"/>
    <w:rsid w:val="00FD1B74"/>
    <w:rsid w:val="00FE1E49"/>
    <w:rsid w:val="00FF03C5"/>
    <w:rsid w:val="00FF40AB"/>
    <w:rsid w:val="00FF78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9C34"/>
  <w15:docId w15:val="{D9D4013A-6037-43C8-952F-6839D6E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paragraph" w:customStyle="1" w:styleId="Default">
    <w:name w:val="Default"/>
    <w:rsid w:val="008635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8923B1"/>
    <w:pPr>
      <w:ind w:left="720"/>
      <w:contextualSpacing/>
    </w:pPr>
  </w:style>
  <w:style w:type="paragraph" w:styleId="BodyText2">
    <w:name w:val="Body Text 2"/>
    <w:basedOn w:val="Normal"/>
    <w:link w:val="BodyText2Char"/>
    <w:uiPriority w:val="99"/>
    <w:semiHidden/>
    <w:unhideWhenUsed/>
    <w:rsid w:val="00CE7572"/>
    <w:pPr>
      <w:spacing w:after="120" w:line="480" w:lineRule="auto"/>
    </w:pPr>
  </w:style>
  <w:style w:type="character" w:customStyle="1" w:styleId="BodyText2Char">
    <w:name w:val="Body Text 2 Char"/>
    <w:basedOn w:val="DefaultParagraphFont"/>
    <w:link w:val="BodyText2"/>
    <w:uiPriority w:val="99"/>
    <w:semiHidden/>
    <w:rsid w:val="00CE7572"/>
    <w:rPr>
      <w:rFonts w:ascii="Times New Roman" w:hAnsi="Times New Roman"/>
      <w:sz w:val="24"/>
    </w:rPr>
  </w:style>
  <w:style w:type="paragraph" w:styleId="NormalWeb">
    <w:name w:val="Normal (Web)"/>
    <w:basedOn w:val="Normal"/>
    <w:uiPriority w:val="99"/>
    <w:unhideWhenUsed/>
    <w:rsid w:val="001E44B1"/>
    <w:pPr>
      <w:spacing w:before="100" w:beforeAutospacing="1" w:after="100" w:afterAutospacing="1" w:line="240" w:lineRule="auto"/>
      <w:jc w:val="left"/>
    </w:pPr>
    <w:rPr>
      <w:rFonts w:eastAsia="Times New Roman" w:cs="Times New Roman"/>
      <w:szCs w:val="24"/>
      <w:lang w:eastAsia="hr-HR"/>
    </w:rPr>
  </w:style>
  <w:style w:type="character" w:styleId="UnresolvedMention">
    <w:name w:val="Unresolved Mention"/>
    <w:basedOn w:val="DefaultParagraphFont"/>
    <w:uiPriority w:val="99"/>
    <w:semiHidden/>
    <w:unhideWhenUsed/>
    <w:rsid w:val="00CA7741"/>
    <w:rPr>
      <w:color w:val="605E5C"/>
      <w:shd w:val="clear" w:color="auto" w:fill="E1DFDD"/>
    </w:rPr>
  </w:style>
  <w:style w:type="character" w:styleId="FollowedHyperlink">
    <w:name w:val="FollowedHyperlink"/>
    <w:basedOn w:val="DefaultParagraphFont"/>
    <w:uiPriority w:val="99"/>
    <w:semiHidden/>
    <w:unhideWhenUsed/>
    <w:rsid w:val="00A83D0C"/>
    <w:rPr>
      <w:color w:val="800080" w:themeColor="followedHyperlink"/>
      <w:u w:val="single"/>
    </w:rPr>
  </w:style>
  <w:style w:type="character" w:customStyle="1" w:styleId="ListParagraphChar">
    <w:name w:val="List Paragraph Char"/>
    <w:link w:val="ListParagraph"/>
    <w:uiPriority w:val="34"/>
    <w:locked/>
    <w:rsid w:val="00CB64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23251">
      <w:bodyDiv w:val="1"/>
      <w:marLeft w:val="0"/>
      <w:marRight w:val="0"/>
      <w:marTop w:val="0"/>
      <w:marBottom w:val="0"/>
      <w:divBdr>
        <w:top w:val="none" w:sz="0" w:space="0" w:color="auto"/>
        <w:left w:val="none" w:sz="0" w:space="0" w:color="auto"/>
        <w:bottom w:val="none" w:sz="0" w:space="0" w:color="auto"/>
        <w:right w:val="none" w:sz="0" w:space="0" w:color="auto"/>
      </w:divBdr>
    </w:div>
    <w:div w:id="84545270">
      <w:bodyDiv w:val="1"/>
      <w:marLeft w:val="0"/>
      <w:marRight w:val="0"/>
      <w:marTop w:val="0"/>
      <w:marBottom w:val="0"/>
      <w:divBdr>
        <w:top w:val="none" w:sz="0" w:space="0" w:color="auto"/>
        <w:left w:val="none" w:sz="0" w:space="0" w:color="auto"/>
        <w:bottom w:val="none" w:sz="0" w:space="0" w:color="auto"/>
        <w:right w:val="none" w:sz="0" w:space="0" w:color="auto"/>
      </w:divBdr>
    </w:div>
    <w:div w:id="195196480">
      <w:bodyDiv w:val="1"/>
      <w:marLeft w:val="0"/>
      <w:marRight w:val="0"/>
      <w:marTop w:val="0"/>
      <w:marBottom w:val="0"/>
      <w:divBdr>
        <w:top w:val="none" w:sz="0" w:space="0" w:color="auto"/>
        <w:left w:val="none" w:sz="0" w:space="0" w:color="auto"/>
        <w:bottom w:val="none" w:sz="0" w:space="0" w:color="auto"/>
        <w:right w:val="none" w:sz="0" w:space="0" w:color="auto"/>
      </w:divBdr>
    </w:div>
    <w:div w:id="198515063">
      <w:bodyDiv w:val="1"/>
      <w:marLeft w:val="0"/>
      <w:marRight w:val="0"/>
      <w:marTop w:val="0"/>
      <w:marBottom w:val="0"/>
      <w:divBdr>
        <w:top w:val="none" w:sz="0" w:space="0" w:color="auto"/>
        <w:left w:val="none" w:sz="0" w:space="0" w:color="auto"/>
        <w:bottom w:val="none" w:sz="0" w:space="0" w:color="auto"/>
        <w:right w:val="none" w:sz="0" w:space="0" w:color="auto"/>
      </w:divBdr>
    </w:div>
    <w:div w:id="313072045">
      <w:bodyDiv w:val="1"/>
      <w:marLeft w:val="0"/>
      <w:marRight w:val="0"/>
      <w:marTop w:val="0"/>
      <w:marBottom w:val="0"/>
      <w:divBdr>
        <w:top w:val="none" w:sz="0" w:space="0" w:color="auto"/>
        <w:left w:val="none" w:sz="0" w:space="0" w:color="auto"/>
        <w:bottom w:val="none" w:sz="0" w:space="0" w:color="auto"/>
        <w:right w:val="none" w:sz="0" w:space="0" w:color="auto"/>
      </w:divBdr>
      <w:divsChild>
        <w:div w:id="1967929929">
          <w:marLeft w:val="0"/>
          <w:marRight w:val="0"/>
          <w:marTop w:val="0"/>
          <w:marBottom w:val="0"/>
          <w:divBdr>
            <w:top w:val="none" w:sz="0" w:space="0" w:color="auto"/>
            <w:left w:val="none" w:sz="0" w:space="0" w:color="auto"/>
            <w:bottom w:val="none" w:sz="0" w:space="0" w:color="auto"/>
            <w:right w:val="none" w:sz="0" w:space="0" w:color="auto"/>
          </w:divBdr>
          <w:divsChild>
            <w:div w:id="1012336173">
              <w:marLeft w:val="0"/>
              <w:marRight w:val="0"/>
              <w:marTop w:val="0"/>
              <w:marBottom w:val="0"/>
              <w:divBdr>
                <w:top w:val="none" w:sz="0" w:space="0" w:color="auto"/>
                <w:left w:val="none" w:sz="0" w:space="0" w:color="auto"/>
                <w:bottom w:val="none" w:sz="0" w:space="0" w:color="auto"/>
                <w:right w:val="none" w:sz="0" w:space="0" w:color="auto"/>
              </w:divBdr>
            </w:div>
            <w:div w:id="2009748060">
              <w:marLeft w:val="0"/>
              <w:marRight w:val="0"/>
              <w:marTop w:val="0"/>
              <w:marBottom w:val="0"/>
              <w:divBdr>
                <w:top w:val="none" w:sz="0" w:space="0" w:color="auto"/>
                <w:left w:val="none" w:sz="0" w:space="0" w:color="auto"/>
                <w:bottom w:val="none" w:sz="0" w:space="0" w:color="auto"/>
                <w:right w:val="none" w:sz="0" w:space="0" w:color="auto"/>
              </w:divBdr>
            </w:div>
            <w:div w:id="759717302">
              <w:marLeft w:val="0"/>
              <w:marRight w:val="0"/>
              <w:marTop w:val="0"/>
              <w:marBottom w:val="0"/>
              <w:divBdr>
                <w:top w:val="none" w:sz="0" w:space="0" w:color="auto"/>
                <w:left w:val="none" w:sz="0" w:space="0" w:color="auto"/>
                <w:bottom w:val="none" w:sz="0" w:space="0" w:color="auto"/>
                <w:right w:val="none" w:sz="0" w:space="0" w:color="auto"/>
              </w:divBdr>
            </w:div>
            <w:div w:id="787309415">
              <w:marLeft w:val="0"/>
              <w:marRight w:val="0"/>
              <w:marTop w:val="0"/>
              <w:marBottom w:val="0"/>
              <w:divBdr>
                <w:top w:val="none" w:sz="0" w:space="0" w:color="auto"/>
                <w:left w:val="none" w:sz="0" w:space="0" w:color="auto"/>
                <w:bottom w:val="none" w:sz="0" w:space="0" w:color="auto"/>
                <w:right w:val="none" w:sz="0" w:space="0" w:color="auto"/>
              </w:divBdr>
            </w:div>
            <w:div w:id="2145849786">
              <w:marLeft w:val="0"/>
              <w:marRight w:val="0"/>
              <w:marTop w:val="0"/>
              <w:marBottom w:val="0"/>
              <w:divBdr>
                <w:top w:val="none" w:sz="0" w:space="0" w:color="auto"/>
                <w:left w:val="none" w:sz="0" w:space="0" w:color="auto"/>
                <w:bottom w:val="none" w:sz="0" w:space="0" w:color="auto"/>
                <w:right w:val="none" w:sz="0" w:space="0" w:color="auto"/>
              </w:divBdr>
            </w:div>
            <w:div w:id="226109087">
              <w:marLeft w:val="0"/>
              <w:marRight w:val="0"/>
              <w:marTop w:val="0"/>
              <w:marBottom w:val="0"/>
              <w:divBdr>
                <w:top w:val="none" w:sz="0" w:space="0" w:color="auto"/>
                <w:left w:val="none" w:sz="0" w:space="0" w:color="auto"/>
                <w:bottom w:val="none" w:sz="0" w:space="0" w:color="auto"/>
                <w:right w:val="none" w:sz="0" w:space="0" w:color="auto"/>
              </w:divBdr>
            </w:div>
            <w:div w:id="851844649">
              <w:marLeft w:val="0"/>
              <w:marRight w:val="0"/>
              <w:marTop w:val="0"/>
              <w:marBottom w:val="0"/>
              <w:divBdr>
                <w:top w:val="none" w:sz="0" w:space="0" w:color="auto"/>
                <w:left w:val="none" w:sz="0" w:space="0" w:color="auto"/>
                <w:bottom w:val="none" w:sz="0" w:space="0" w:color="auto"/>
                <w:right w:val="none" w:sz="0" w:space="0" w:color="auto"/>
              </w:divBdr>
            </w:div>
            <w:div w:id="403794133">
              <w:marLeft w:val="0"/>
              <w:marRight w:val="0"/>
              <w:marTop w:val="0"/>
              <w:marBottom w:val="0"/>
              <w:divBdr>
                <w:top w:val="none" w:sz="0" w:space="0" w:color="auto"/>
                <w:left w:val="none" w:sz="0" w:space="0" w:color="auto"/>
                <w:bottom w:val="none" w:sz="0" w:space="0" w:color="auto"/>
                <w:right w:val="none" w:sz="0" w:space="0" w:color="auto"/>
              </w:divBdr>
            </w:div>
            <w:div w:id="1728987634">
              <w:marLeft w:val="0"/>
              <w:marRight w:val="0"/>
              <w:marTop w:val="0"/>
              <w:marBottom w:val="0"/>
              <w:divBdr>
                <w:top w:val="none" w:sz="0" w:space="0" w:color="auto"/>
                <w:left w:val="none" w:sz="0" w:space="0" w:color="auto"/>
                <w:bottom w:val="none" w:sz="0" w:space="0" w:color="auto"/>
                <w:right w:val="none" w:sz="0" w:space="0" w:color="auto"/>
              </w:divBdr>
            </w:div>
            <w:div w:id="1789161610">
              <w:marLeft w:val="0"/>
              <w:marRight w:val="0"/>
              <w:marTop w:val="0"/>
              <w:marBottom w:val="0"/>
              <w:divBdr>
                <w:top w:val="none" w:sz="0" w:space="0" w:color="auto"/>
                <w:left w:val="none" w:sz="0" w:space="0" w:color="auto"/>
                <w:bottom w:val="none" w:sz="0" w:space="0" w:color="auto"/>
                <w:right w:val="none" w:sz="0" w:space="0" w:color="auto"/>
              </w:divBdr>
              <w:divsChild>
                <w:div w:id="110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8118">
      <w:bodyDiv w:val="1"/>
      <w:marLeft w:val="0"/>
      <w:marRight w:val="0"/>
      <w:marTop w:val="0"/>
      <w:marBottom w:val="0"/>
      <w:divBdr>
        <w:top w:val="none" w:sz="0" w:space="0" w:color="auto"/>
        <w:left w:val="none" w:sz="0" w:space="0" w:color="auto"/>
        <w:bottom w:val="none" w:sz="0" w:space="0" w:color="auto"/>
        <w:right w:val="none" w:sz="0" w:space="0" w:color="auto"/>
      </w:divBdr>
    </w:div>
    <w:div w:id="595403626">
      <w:bodyDiv w:val="1"/>
      <w:marLeft w:val="0"/>
      <w:marRight w:val="0"/>
      <w:marTop w:val="0"/>
      <w:marBottom w:val="0"/>
      <w:divBdr>
        <w:top w:val="none" w:sz="0" w:space="0" w:color="auto"/>
        <w:left w:val="none" w:sz="0" w:space="0" w:color="auto"/>
        <w:bottom w:val="none" w:sz="0" w:space="0" w:color="auto"/>
        <w:right w:val="none" w:sz="0" w:space="0" w:color="auto"/>
      </w:divBdr>
    </w:div>
    <w:div w:id="791441979">
      <w:bodyDiv w:val="1"/>
      <w:marLeft w:val="0"/>
      <w:marRight w:val="0"/>
      <w:marTop w:val="0"/>
      <w:marBottom w:val="0"/>
      <w:divBdr>
        <w:top w:val="none" w:sz="0" w:space="0" w:color="auto"/>
        <w:left w:val="none" w:sz="0" w:space="0" w:color="auto"/>
        <w:bottom w:val="none" w:sz="0" w:space="0" w:color="auto"/>
        <w:right w:val="none" w:sz="0" w:space="0" w:color="auto"/>
      </w:divBdr>
    </w:div>
    <w:div w:id="890968054">
      <w:bodyDiv w:val="1"/>
      <w:marLeft w:val="0"/>
      <w:marRight w:val="0"/>
      <w:marTop w:val="0"/>
      <w:marBottom w:val="0"/>
      <w:divBdr>
        <w:top w:val="none" w:sz="0" w:space="0" w:color="auto"/>
        <w:left w:val="none" w:sz="0" w:space="0" w:color="auto"/>
        <w:bottom w:val="none" w:sz="0" w:space="0" w:color="auto"/>
        <w:right w:val="none" w:sz="0" w:space="0" w:color="auto"/>
      </w:divBdr>
    </w:div>
    <w:div w:id="946930388">
      <w:bodyDiv w:val="1"/>
      <w:marLeft w:val="0"/>
      <w:marRight w:val="0"/>
      <w:marTop w:val="0"/>
      <w:marBottom w:val="0"/>
      <w:divBdr>
        <w:top w:val="none" w:sz="0" w:space="0" w:color="auto"/>
        <w:left w:val="none" w:sz="0" w:space="0" w:color="auto"/>
        <w:bottom w:val="none" w:sz="0" w:space="0" w:color="auto"/>
        <w:right w:val="none" w:sz="0" w:space="0" w:color="auto"/>
      </w:divBdr>
    </w:div>
    <w:div w:id="993997354">
      <w:bodyDiv w:val="1"/>
      <w:marLeft w:val="0"/>
      <w:marRight w:val="0"/>
      <w:marTop w:val="0"/>
      <w:marBottom w:val="0"/>
      <w:divBdr>
        <w:top w:val="none" w:sz="0" w:space="0" w:color="auto"/>
        <w:left w:val="none" w:sz="0" w:space="0" w:color="auto"/>
        <w:bottom w:val="none" w:sz="0" w:space="0" w:color="auto"/>
        <w:right w:val="none" w:sz="0" w:space="0" w:color="auto"/>
      </w:divBdr>
    </w:div>
    <w:div w:id="1042481852">
      <w:bodyDiv w:val="1"/>
      <w:marLeft w:val="0"/>
      <w:marRight w:val="0"/>
      <w:marTop w:val="0"/>
      <w:marBottom w:val="0"/>
      <w:divBdr>
        <w:top w:val="none" w:sz="0" w:space="0" w:color="auto"/>
        <w:left w:val="none" w:sz="0" w:space="0" w:color="auto"/>
        <w:bottom w:val="none" w:sz="0" w:space="0" w:color="auto"/>
        <w:right w:val="none" w:sz="0" w:space="0" w:color="auto"/>
      </w:divBdr>
    </w:div>
    <w:div w:id="1079474705">
      <w:bodyDiv w:val="1"/>
      <w:marLeft w:val="0"/>
      <w:marRight w:val="0"/>
      <w:marTop w:val="0"/>
      <w:marBottom w:val="0"/>
      <w:divBdr>
        <w:top w:val="none" w:sz="0" w:space="0" w:color="auto"/>
        <w:left w:val="none" w:sz="0" w:space="0" w:color="auto"/>
        <w:bottom w:val="none" w:sz="0" w:space="0" w:color="auto"/>
        <w:right w:val="none" w:sz="0" w:space="0" w:color="auto"/>
      </w:divBdr>
    </w:div>
    <w:div w:id="1134445432">
      <w:bodyDiv w:val="1"/>
      <w:marLeft w:val="0"/>
      <w:marRight w:val="0"/>
      <w:marTop w:val="0"/>
      <w:marBottom w:val="0"/>
      <w:divBdr>
        <w:top w:val="none" w:sz="0" w:space="0" w:color="auto"/>
        <w:left w:val="none" w:sz="0" w:space="0" w:color="auto"/>
        <w:bottom w:val="none" w:sz="0" w:space="0" w:color="auto"/>
        <w:right w:val="none" w:sz="0" w:space="0" w:color="auto"/>
      </w:divBdr>
    </w:div>
    <w:div w:id="1162038644">
      <w:bodyDiv w:val="1"/>
      <w:marLeft w:val="0"/>
      <w:marRight w:val="0"/>
      <w:marTop w:val="0"/>
      <w:marBottom w:val="0"/>
      <w:divBdr>
        <w:top w:val="none" w:sz="0" w:space="0" w:color="auto"/>
        <w:left w:val="none" w:sz="0" w:space="0" w:color="auto"/>
        <w:bottom w:val="none" w:sz="0" w:space="0" w:color="auto"/>
        <w:right w:val="none" w:sz="0" w:space="0" w:color="auto"/>
      </w:divBdr>
    </w:div>
    <w:div w:id="1287157692">
      <w:bodyDiv w:val="1"/>
      <w:marLeft w:val="0"/>
      <w:marRight w:val="0"/>
      <w:marTop w:val="0"/>
      <w:marBottom w:val="0"/>
      <w:divBdr>
        <w:top w:val="none" w:sz="0" w:space="0" w:color="auto"/>
        <w:left w:val="none" w:sz="0" w:space="0" w:color="auto"/>
        <w:bottom w:val="none" w:sz="0" w:space="0" w:color="auto"/>
        <w:right w:val="none" w:sz="0" w:space="0" w:color="auto"/>
      </w:divBdr>
    </w:div>
    <w:div w:id="1336155620">
      <w:bodyDiv w:val="1"/>
      <w:marLeft w:val="0"/>
      <w:marRight w:val="0"/>
      <w:marTop w:val="0"/>
      <w:marBottom w:val="0"/>
      <w:divBdr>
        <w:top w:val="none" w:sz="0" w:space="0" w:color="auto"/>
        <w:left w:val="none" w:sz="0" w:space="0" w:color="auto"/>
        <w:bottom w:val="none" w:sz="0" w:space="0" w:color="auto"/>
        <w:right w:val="none" w:sz="0" w:space="0" w:color="auto"/>
      </w:divBdr>
    </w:div>
    <w:div w:id="1349672920">
      <w:bodyDiv w:val="1"/>
      <w:marLeft w:val="0"/>
      <w:marRight w:val="0"/>
      <w:marTop w:val="0"/>
      <w:marBottom w:val="0"/>
      <w:divBdr>
        <w:top w:val="none" w:sz="0" w:space="0" w:color="auto"/>
        <w:left w:val="none" w:sz="0" w:space="0" w:color="auto"/>
        <w:bottom w:val="none" w:sz="0" w:space="0" w:color="auto"/>
        <w:right w:val="none" w:sz="0" w:space="0" w:color="auto"/>
      </w:divBdr>
    </w:div>
    <w:div w:id="1546024913">
      <w:bodyDiv w:val="1"/>
      <w:marLeft w:val="0"/>
      <w:marRight w:val="0"/>
      <w:marTop w:val="0"/>
      <w:marBottom w:val="0"/>
      <w:divBdr>
        <w:top w:val="none" w:sz="0" w:space="0" w:color="auto"/>
        <w:left w:val="none" w:sz="0" w:space="0" w:color="auto"/>
        <w:bottom w:val="none" w:sz="0" w:space="0" w:color="auto"/>
        <w:right w:val="none" w:sz="0" w:space="0" w:color="auto"/>
      </w:divBdr>
    </w:div>
    <w:div w:id="1584102115">
      <w:bodyDiv w:val="1"/>
      <w:marLeft w:val="0"/>
      <w:marRight w:val="0"/>
      <w:marTop w:val="0"/>
      <w:marBottom w:val="0"/>
      <w:divBdr>
        <w:top w:val="none" w:sz="0" w:space="0" w:color="auto"/>
        <w:left w:val="none" w:sz="0" w:space="0" w:color="auto"/>
        <w:bottom w:val="none" w:sz="0" w:space="0" w:color="auto"/>
        <w:right w:val="none" w:sz="0" w:space="0" w:color="auto"/>
      </w:divBdr>
    </w:div>
    <w:div w:id="1610967496">
      <w:bodyDiv w:val="1"/>
      <w:marLeft w:val="0"/>
      <w:marRight w:val="0"/>
      <w:marTop w:val="0"/>
      <w:marBottom w:val="0"/>
      <w:divBdr>
        <w:top w:val="none" w:sz="0" w:space="0" w:color="auto"/>
        <w:left w:val="none" w:sz="0" w:space="0" w:color="auto"/>
        <w:bottom w:val="none" w:sz="0" w:space="0" w:color="auto"/>
        <w:right w:val="none" w:sz="0" w:space="0" w:color="auto"/>
      </w:divBdr>
    </w:div>
    <w:div w:id="1677415263">
      <w:bodyDiv w:val="1"/>
      <w:marLeft w:val="0"/>
      <w:marRight w:val="0"/>
      <w:marTop w:val="0"/>
      <w:marBottom w:val="0"/>
      <w:divBdr>
        <w:top w:val="none" w:sz="0" w:space="0" w:color="auto"/>
        <w:left w:val="none" w:sz="0" w:space="0" w:color="auto"/>
        <w:bottom w:val="none" w:sz="0" w:space="0" w:color="auto"/>
        <w:right w:val="none" w:sz="0" w:space="0" w:color="auto"/>
      </w:divBdr>
    </w:div>
    <w:div w:id="1952592098">
      <w:bodyDiv w:val="1"/>
      <w:marLeft w:val="0"/>
      <w:marRight w:val="0"/>
      <w:marTop w:val="0"/>
      <w:marBottom w:val="0"/>
      <w:divBdr>
        <w:top w:val="none" w:sz="0" w:space="0" w:color="auto"/>
        <w:left w:val="none" w:sz="0" w:space="0" w:color="auto"/>
        <w:bottom w:val="none" w:sz="0" w:space="0" w:color="auto"/>
        <w:right w:val="none" w:sz="0" w:space="0" w:color="auto"/>
      </w:divBdr>
    </w:div>
    <w:div w:id="1961107234">
      <w:bodyDiv w:val="1"/>
      <w:marLeft w:val="0"/>
      <w:marRight w:val="0"/>
      <w:marTop w:val="0"/>
      <w:marBottom w:val="0"/>
      <w:divBdr>
        <w:top w:val="none" w:sz="0" w:space="0" w:color="auto"/>
        <w:left w:val="none" w:sz="0" w:space="0" w:color="auto"/>
        <w:bottom w:val="none" w:sz="0" w:space="0" w:color="auto"/>
        <w:right w:val="none" w:sz="0" w:space="0" w:color="auto"/>
      </w:divBdr>
    </w:div>
    <w:div w:id="1965425896">
      <w:bodyDiv w:val="1"/>
      <w:marLeft w:val="0"/>
      <w:marRight w:val="0"/>
      <w:marTop w:val="0"/>
      <w:marBottom w:val="0"/>
      <w:divBdr>
        <w:top w:val="none" w:sz="0" w:space="0" w:color="auto"/>
        <w:left w:val="none" w:sz="0" w:space="0" w:color="auto"/>
        <w:bottom w:val="none" w:sz="0" w:space="0" w:color="auto"/>
        <w:right w:val="none" w:sz="0" w:space="0" w:color="auto"/>
      </w:divBdr>
    </w:div>
    <w:div w:id="2061855834">
      <w:bodyDiv w:val="1"/>
      <w:marLeft w:val="0"/>
      <w:marRight w:val="0"/>
      <w:marTop w:val="0"/>
      <w:marBottom w:val="0"/>
      <w:divBdr>
        <w:top w:val="none" w:sz="0" w:space="0" w:color="auto"/>
        <w:left w:val="none" w:sz="0" w:space="0" w:color="auto"/>
        <w:bottom w:val="none" w:sz="0" w:space="0" w:color="auto"/>
        <w:right w:val="none" w:sz="0" w:space="0" w:color="auto"/>
      </w:divBdr>
    </w:div>
    <w:div w:id="21197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a.hr/hr/eusluge/ekonzultacije/zavrsene-ekonzultacije/136/nacrtu-odluke-o-poticanju-razvoja-malog-gospodarstva-kroz-dodjelu-potpora-za-razvoj-poduzetnistva-grada-pula-pola-u-2024-godi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ABB0-3AA1-4192-8028-9DC7705C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3987</Words>
  <Characters>22730</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Fabris Igor</cp:lastModifiedBy>
  <cp:revision>8</cp:revision>
  <cp:lastPrinted>2023-05-05T07:08:00Z</cp:lastPrinted>
  <dcterms:created xsi:type="dcterms:W3CDTF">2024-05-16T07:38:00Z</dcterms:created>
  <dcterms:modified xsi:type="dcterms:W3CDTF">2024-05-21T08:29:00Z</dcterms:modified>
</cp:coreProperties>
</file>