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B494" w14:textId="77777777" w:rsidR="00AE0C7B" w:rsidRPr="008F536F" w:rsidRDefault="00AE0C7B" w:rsidP="006E125E">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0A553A" w:rsidRPr="008F536F" w14:paraId="1EAE1B14" w14:textId="77777777" w:rsidTr="00F05661">
        <w:trPr>
          <w:trHeight w:val="2684"/>
        </w:trPr>
        <w:tc>
          <w:tcPr>
            <w:tcW w:w="14567" w:type="dxa"/>
            <w:gridSpan w:val="2"/>
            <w:tcBorders>
              <w:bottom w:val="single" w:sz="4" w:space="0" w:color="365F91"/>
            </w:tcBorders>
            <w:shd w:val="clear" w:color="auto" w:fill="B8CCE4"/>
            <w:vAlign w:val="center"/>
          </w:tcPr>
          <w:p w14:paraId="48E05D03" w14:textId="77777777" w:rsidR="000A553A" w:rsidRPr="008F536F" w:rsidRDefault="000A553A" w:rsidP="008F536F">
            <w:pPr>
              <w:spacing w:after="0" w:line="240" w:lineRule="auto"/>
              <w:jc w:val="center"/>
              <w:rPr>
                <w:rFonts w:eastAsia="Times New Roman" w:cs="Times New Roman"/>
                <w:b/>
                <w:bCs/>
                <w:szCs w:val="24"/>
                <w:lang w:eastAsia="zh-CN"/>
              </w:rPr>
            </w:pPr>
            <w:r w:rsidRPr="008F536F">
              <w:rPr>
                <w:rFonts w:eastAsia="Times New Roman" w:cs="Times New Roman"/>
                <w:b/>
                <w:bCs/>
                <w:szCs w:val="24"/>
                <w:lang w:eastAsia="zh-CN"/>
              </w:rPr>
              <w:t>IZVJEŠĆE O SAVJETOVANJU S JAVNOŠĆU</w:t>
            </w:r>
          </w:p>
          <w:p w14:paraId="625D24C3" w14:textId="77777777" w:rsidR="000A553A" w:rsidRPr="008F536F" w:rsidRDefault="000A553A" w:rsidP="008F536F">
            <w:pPr>
              <w:spacing w:after="0" w:line="240" w:lineRule="auto"/>
              <w:jc w:val="center"/>
              <w:rPr>
                <w:rFonts w:eastAsia="Times New Roman" w:cs="Times New Roman"/>
                <w:b/>
                <w:bCs/>
                <w:szCs w:val="24"/>
                <w:lang w:eastAsia="zh-CN"/>
              </w:rPr>
            </w:pPr>
            <w:r w:rsidRPr="008F536F">
              <w:rPr>
                <w:rFonts w:eastAsia="Times New Roman" w:cs="Times New Roman"/>
                <w:b/>
                <w:bCs/>
                <w:szCs w:val="24"/>
                <w:lang w:eastAsia="zh-CN"/>
              </w:rPr>
              <w:t xml:space="preserve">U POSTUPKU DONOŠENJA </w:t>
            </w:r>
          </w:p>
          <w:p w14:paraId="2A584387" w14:textId="77777777" w:rsidR="00D60789" w:rsidRPr="008F536F" w:rsidRDefault="00D60789" w:rsidP="008F536F">
            <w:pPr>
              <w:spacing w:after="0" w:line="240" w:lineRule="auto"/>
              <w:jc w:val="center"/>
              <w:rPr>
                <w:rFonts w:eastAsia="Times New Roman" w:cs="Times New Roman"/>
                <w:b/>
                <w:bCs/>
                <w:szCs w:val="24"/>
                <w:lang w:eastAsia="zh-CN"/>
              </w:rPr>
            </w:pPr>
          </w:p>
          <w:p w14:paraId="00B6D07B" w14:textId="542AC18B" w:rsidR="00CE7572" w:rsidRPr="008F536F" w:rsidRDefault="00CE7572" w:rsidP="008F536F">
            <w:pPr>
              <w:autoSpaceDE w:val="0"/>
              <w:autoSpaceDN w:val="0"/>
              <w:adjustRightInd w:val="0"/>
              <w:spacing w:after="0" w:line="240" w:lineRule="auto"/>
              <w:jc w:val="center"/>
              <w:rPr>
                <w:rFonts w:cs="Times New Roman"/>
                <w:b/>
                <w:szCs w:val="24"/>
              </w:rPr>
            </w:pPr>
            <w:r w:rsidRPr="008F536F">
              <w:rPr>
                <w:rFonts w:cs="Times New Roman"/>
                <w:b/>
                <w:bCs/>
                <w:szCs w:val="24"/>
              </w:rPr>
              <w:t xml:space="preserve">ODLUKE O POTICANJU RAZVOJA MALOG GOSPODARSTVA KROZ </w:t>
            </w:r>
            <w:r w:rsidRPr="008F536F">
              <w:rPr>
                <w:rFonts w:cs="Times New Roman"/>
                <w:b/>
                <w:szCs w:val="24"/>
              </w:rPr>
              <w:t>DODJELU POTPORA ZA RAZVOJ PODUZETNIŠTVA GRADA PULE U 202</w:t>
            </w:r>
            <w:r w:rsidR="00987E3C">
              <w:rPr>
                <w:rFonts w:cs="Times New Roman"/>
                <w:b/>
                <w:szCs w:val="24"/>
              </w:rPr>
              <w:t>3</w:t>
            </w:r>
            <w:r w:rsidRPr="008F536F">
              <w:rPr>
                <w:rFonts w:cs="Times New Roman"/>
                <w:b/>
                <w:szCs w:val="24"/>
              </w:rPr>
              <w:t>. GODINI</w:t>
            </w:r>
          </w:p>
          <w:p w14:paraId="0068BA55" w14:textId="491B8BD3" w:rsidR="00CE7572" w:rsidRPr="008F536F" w:rsidRDefault="00CE7572" w:rsidP="008F536F">
            <w:pPr>
              <w:pStyle w:val="BodyText2"/>
              <w:spacing w:after="0" w:line="240" w:lineRule="auto"/>
              <w:jc w:val="center"/>
              <w:rPr>
                <w:rFonts w:cs="Times New Roman"/>
                <w:b/>
                <w:szCs w:val="24"/>
              </w:rPr>
            </w:pPr>
            <w:r w:rsidRPr="008F536F">
              <w:rPr>
                <w:rFonts w:cs="Times New Roman"/>
                <w:b/>
                <w:szCs w:val="24"/>
              </w:rPr>
              <w:t>„POTPORE PULA</w:t>
            </w:r>
            <w:r w:rsidR="00BD3830">
              <w:rPr>
                <w:rFonts w:cs="Times New Roman"/>
                <w:b/>
                <w:szCs w:val="24"/>
              </w:rPr>
              <w:t>-POLA</w:t>
            </w:r>
            <w:r w:rsidRPr="008F536F">
              <w:rPr>
                <w:rFonts w:cs="Times New Roman"/>
                <w:b/>
                <w:szCs w:val="24"/>
              </w:rPr>
              <w:t xml:space="preserve"> 202</w:t>
            </w:r>
            <w:r w:rsidR="00987E3C">
              <w:rPr>
                <w:rFonts w:cs="Times New Roman"/>
                <w:b/>
                <w:szCs w:val="24"/>
              </w:rPr>
              <w:t>3</w:t>
            </w:r>
            <w:r w:rsidRPr="008F536F">
              <w:rPr>
                <w:rFonts w:cs="Times New Roman"/>
                <w:b/>
                <w:szCs w:val="24"/>
              </w:rPr>
              <w:t>“</w:t>
            </w:r>
          </w:p>
          <w:p w14:paraId="581E0244" w14:textId="77777777" w:rsidR="000A553A" w:rsidRDefault="000A553A" w:rsidP="008F536F">
            <w:pPr>
              <w:spacing w:after="0" w:line="240" w:lineRule="auto"/>
              <w:jc w:val="center"/>
              <w:rPr>
                <w:rFonts w:eastAsia="Times New Roman" w:cs="Times New Roman"/>
                <w:bCs/>
                <w:szCs w:val="24"/>
                <w:lang w:eastAsia="zh-CN"/>
              </w:rPr>
            </w:pPr>
            <w:r w:rsidRPr="008F536F">
              <w:rPr>
                <w:rFonts w:eastAsia="Times New Roman" w:cs="Times New Roman"/>
                <w:bCs/>
                <w:szCs w:val="24"/>
                <w:lang w:eastAsia="zh-CN"/>
              </w:rPr>
              <w:t>Nositelj izrade izvješća: Grad Pula - Pola, Upravni odjel za</w:t>
            </w:r>
            <w:r w:rsidR="00CE7572" w:rsidRPr="008F536F">
              <w:rPr>
                <w:rFonts w:eastAsia="Times New Roman" w:cs="Times New Roman"/>
                <w:bCs/>
                <w:szCs w:val="24"/>
                <w:lang w:eastAsia="zh-CN"/>
              </w:rPr>
              <w:t xml:space="preserve"> financije i gospodarstvo</w:t>
            </w:r>
          </w:p>
          <w:p w14:paraId="48772AB4" w14:textId="7C2762F1" w:rsidR="00EC1314" w:rsidRPr="008F536F" w:rsidRDefault="00EC1314" w:rsidP="008F536F">
            <w:pPr>
              <w:spacing w:after="0" w:line="240" w:lineRule="auto"/>
              <w:jc w:val="center"/>
              <w:rPr>
                <w:rFonts w:eastAsia="Times New Roman" w:cs="Times New Roman"/>
                <w:bCs/>
                <w:szCs w:val="24"/>
                <w:lang w:eastAsia="zh-CN"/>
              </w:rPr>
            </w:pPr>
            <w:r w:rsidRPr="00EC1314">
              <w:rPr>
                <w:rFonts w:eastAsia="Times New Roman" w:cs="Times New Roman"/>
                <w:bCs/>
                <w:szCs w:val="24"/>
                <w:lang w:eastAsia="zh-CN"/>
              </w:rPr>
              <w:t xml:space="preserve">Pula, </w:t>
            </w:r>
            <w:r w:rsidR="0006618A">
              <w:rPr>
                <w:rFonts w:eastAsia="Times New Roman" w:cs="Times New Roman"/>
                <w:bCs/>
                <w:szCs w:val="24"/>
                <w:lang w:eastAsia="zh-CN"/>
              </w:rPr>
              <w:t>4</w:t>
            </w:r>
            <w:r w:rsidRPr="00EC1314">
              <w:rPr>
                <w:rFonts w:eastAsia="Times New Roman" w:cs="Times New Roman"/>
                <w:bCs/>
                <w:szCs w:val="24"/>
                <w:lang w:eastAsia="zh-CN"/>
              </w:rPr>
              <w:t>.</w:t>
            </w:r>
            <w:r w:rsidR="0006618A">
              <w:rPr>
                <w:rFonts w:eastAsia="Times New Roman" w:cs="Times New Roman"/>
                <w:bCs/>
                <w:szCs w:val="24"/>
                <w:lang w:eastAsia="zh-CN"/>
              </w:rPr>
              <w:t>5</w:t>
            </w:r>
            <w:r w:rsidRPr="00EC1314">
              <w:rPr>
                <w:rFonts w:eastAsia="Times New Roman" w:cs="Times New Roman"/>
                <w:bCs/>
                <w:szCs w:val="24"/>
                <w:lang w:eastAsia="zh-CN"/>
              </w:rPr>
              <w:t>.202</w:t>
            </w:r>
            <w:r w:rsidR="008E01A0">
              <w:rPr>
                <w:rFonts w:eastAsia="Times New Roman" w:cs="Times New Roman"/>
                <w:bCs/>
                <w:szCs w:val="24"/>
                <w:lang w:eastAsia="zh-CN"/>
              </w:rPr>
              <w:t>3</w:t>
            </w:r>
            <w:r w:rsidRPr="00EC1314">
              <w:rPr>
                <w:rFonts w:eastAsia="Times New Roman" w:cs="Times New Roman"/>
                <w:bCs/>
                <w:szCs w:val="24"/>
                <w:lang w:eastAsia="zh-CN"/>
              </w:rPr>
              <w:t>. godine</w:t>
            </w:r>
          </w:p>
        </w:tc>
      </w:tr>
      <w:tr w:rsidR="000A553A" w:rsidRPr="008F536F" w14:paraId="350B2D92" w14:textId="77777777"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8518005"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9A90AAC" w14:textId="44871965" w:rsidR="000A553A" w:rsidRPr="008F536F" w:rsidRDefault="006B22D9" w:rsidP="00F05661">
            <w:pPr>
              <w:widowControl w:val="0"/>
              <w:autoSpaceDE w:val="0"/>
              <w:autoSpaceDN w:val="0"/>
              <w:adjustRightInd w:val="0"/>
              <w:spacing w:before="120"/>
              <w:ind w:right="28"/>
              <w:jc w:val="center"/>
              <w:rPr>
                <w:rFonts w:cs="Times New Roman"/>
                <w:bCs/>
                <w:szCs w:val="24"/>
              </w:rPr>
            </w:pPr>
            <w:r w:rsidRPr="006B22D9">
              <w:rPr>
                <w:rFonts w:eastAsia="Times New Roman" w:cs="Times New Roman"/>
                <w:b/>
                <w:szCs w:val="24"/>
                <w:lang w:eastAsia="zh-CN"/>
              </w:rPr>
              <w:t>Nacrt prijedloga Odluke</w:t>
            </w:r>
            <w:r w:rsidR="00CE7572" w:rsidRPr="008F536F">
              <w:rPr>
                <w:rFonts w:eastAsia="Times New Roman" w:cs="Times New Roman"/>
                <w:b/>
                <w:szCs w:val="24"/>
                <w:lang w:eastAsia="zh-CN"/>
              </w:rPr>
              <w:t xml:space="preserve"> o poticanju razvoja malog gospodarstva kroz dodjelu potpora za razvoj poduzetništva </w:t>
            </w:r>
            <w:r w:rsidR="00140AF4" w:rsidRPr="008F536F">
              <w:rPr>
                <w:rFonts w:eastAsia="Times New Roman" w:cs="Times New Roman"/>
                <w:b/>
                <w:szCs w:val="24"/>
                <w:lang w:eastAsia="zh-CN"/>
              </w:rPr>
              <w:t>g</w:t>
            </w:r>
            <w:r w:rsidR="00CE7572" w:rsidRPr="008F536F">
              <w:rPr>
                <w:rFonts w:eastAsia="Times New Roman" w:cs="Times New Roman"/>
                <w:b/>
                <w:szCs w:val="24"/>
                <w:lang w:eastAsia="zh-CN"/>
              </w:rPr>
              <w:t>rada Pule u 202</w:t>
            </w:r>
            <w:r w:rsidR="008E01A0">
              <w:rPr>
                <w:rFonts w:eastAsia="Times New Roman" w:cs="Times New Roman"/>
                <w:b/>
                <w:szCs w:val="24"/>
                <w:lang w:eastAsia="zh-CN"/>
              </w:rPr>
              <w:t>3</w:t>
            </w:r>
            <w:r w:rsidR="00CE7572" w:rsidRPr="008F536F">
              <w:rPr>
                <w:rFonts w:eastAsia="Times New Roman" w:cs="Times New Roman"/>
                <w:b/>
                <w:szCs w:val="24"/>
                <w:lang w:eastAsia="zh-CN"/>
              </w:rPr>
              <w:t>. godini „Potpore Pula</w:t>
            </w:r>
            <w:r w:rsidR="00BD3830">
              <w:rPr>
                <w:rFonts w:eastAsia="Times New Roman" w:cs="Times New Roman"/>
                <w:b/>
                <w:szCs w:val="24"/>
                <w:lang w:eastAsia="zh-CN"/>
              </w:rPr>
              <w:t>-Pola</w:t>
            </w:r>
            <w:r w:rsidR="00CE7572" w:rsidRPr="008F536F">
              <w:rPr>
                <w:rFonts w:eastAsia="Times New Roman" w:cs="Times New Roman"/>
                <w:b/>
                <w:szCs w:val="24"/>
                <w:lang w:eastAsia="zh-CN"/>
              </w:rPr>
              <w:t xml:space="preserve"> 202</w:t>
            </w:r>
            <w:r w:rsidR="008E01A0">
              <w:rPr>
                <w:rFonts w:eastAsia="Times New Roman" w:cs="Times New Roman"/>
                <w:b/>
                <w:szCs w:val="24"/>
                <w:lang w:eastAsia="zh-CN"/>
              </w:rPr>
              <w:t>3</w:t>
            </w:r>
            <w:r w:rsidR="00CE7572" w:rsidRPr="008F536F">
              <w:rPr>
                <w:rFonts w:eastAsia="Times New Roman" w:cs="Times New Roman"/>
                <w:b/>
                <w:szCs w:val="24"/>
                <w:lang w:eastAsia="zh-CN"/>
              </w:rPr>
              <w:t xml:space="preserve">“ </w:t>
            </w:r>
          </w:p>
        </w:tc>
      </w:tr>
      <w:tr w:rsidR="000A553A" w:rsidRPr="008F536F" w14:paraId="280C970F" w14:textId="77777777"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DFFFA7"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45F5355" w14:textId="2CD881AE" w:rsidR="000A553A" w:rsidRPr="008F536F" w:rsidRDefault="000A553A" w:rsidP="00F05661">
            <w:pPr>
              <w:spacing w:after="120" w:line="240" w:lineRule="auto"/>
              <w:rPr>
                <w:rFonts w:eastAsia="Times New Roman" w:cs="Times New Roman"/>
                <w:szCs w:val="24"/>
                <w:lang w:eastAsia="zh-CN"/>
              </w:rPr>
            </w:pPr>
            <w:r w:rsidRPr="008F536F">
              <w:rPr>
                <w:rFonts w:eastAsia="Times New Roman" w:cs="Times New Roman"/>
                <w:szCs w:val="24"/>
                <w:lang w:eastAsia="zh-CN"/>
              </w:rPr>
              <w:t xml:space="preserve">Upravni odjel za </w:t>
            </w:r>
            <w:r w:rsidR="004716A3" w:rsidRPr="008F536F">
              <w:rPr>
                <w:rFonts w:eastAsia="Times New Roman" w:cs="Times New Roman"/>
                <w:szCs w:val="24"/>
                <w:lang w:eastAsia="zh-CN"/>
              </w:rPr>
              <w:t>financije i gospodarstvo</w:t>
            </w:r>
          </w:p>
        </w:tc>
      </w:tr>
      <w:tr w:rsidR="000A553A" w:rsidRPr="008F536F" w14:paraId="6B7B0790" w14:textId="77777777"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60BD040" w14:textId="77777777" w:rsidR="000A553A" w:rsidRPr="008F536F" w:rsidRDefault="000A553A" w:rsidP="000A553A">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86CC189" w14:textId="783CD054" w:rsidR="004716A3" w:rsidRPr="008F536F" w:rsidRDefault="004716A3" w:rsidP="004716A3">
            <w:pPr>
              <w:spacing w:before="120" w:after="120" w:line="240" w:lineRule="auto"/>
              <w:rPr>
                <w:rFonts w:cs="Times New Roman"/>
                <w:szCs w:val="24"/>
              </w:rPr>
            </w:pPr>
            <w:r w:rsidRPr="008F536F">
              <w:rPr>
                <w:rFonts w:cs="Times New Roman"/>
                <w:szCs w:val="24"/>
              </w:rPr>
              <w:t>Grad Pula</w:t>
            </w:r>
            <w:r w:rsidR="005E0A49">
              <w:rPr>
                <w:rFonts w:cs="Times New Roman"/>
                <w:szCs w:val="24"/>
              </w:rPr>
              <w:t>-Pola</w:t>
            </w:r>
            <w:r w:rsidRPr="008F536F">
              <w:rPr>
                <w:rFonts w:cs="Times New Roman"/>
                <w:szCs w:val="24"/>
              </w:rPr>
              <w:t xml:space="preserve"> ovom Odlukom postavlja okvir za poticanje razvoja malog gospodarstva u 202</w:t>
            </w:r>
            <w:r w:rsidR="008E01A0">
              <w:rPr>
                <w:rFonts w:cs="Times New Roman"/>
                <w:szCs w:val="24"/>
              </w:rPr>
              <w:t>3</w:t>
            </w:r>
            <w:r w:rsidRPr="008F536F">
              <w:rPr>
                <w:rFonts w:cs="Times New Roman"/>
                <w:szCs w:val="24"/>
              </w:rPr>
              <w:t xml:space="preserve">. godini te se teži ostvarenju sljedećih ciljeva: </w:t>
            </w:r>
          </w:p>
          <w:p w14:paraId="0B11CA92" w14:textId="77777777" w:rsidR="008E01A0" w:rsidRPr="0037723B" w:rsidRDefault="008E01A0" w:rsidP="008E01A0">
            <w:pPr>
              <w:numPr>
                <w:ilvl w:val="0"/>
                <w:numId w:val="10"/>
              </w:numPr>
              <w:autoSpaceDE w:val="0"/>
              <w:autoSpaceDN w:val="0"/>
              <w:adjustRightInd w:val="0"/>
              <w:spacing w:after="0" w:line="240" w:lineRule="auto"/>
              <w:rPr>
                <w:szCs w:val="24"/>
              </w:rPr>
            </w:pPr>
            <w:r w:rsidRPr="009B674A">
              <w:rPr>
                <w:szCs w:val="24"/>
              </w:rPr>
              <w:t xml:space="preserve">smanjenje </w:t>
            </w:r>
            <w:r w:rsidRPr="0037723B">
              <w:rPr>
                <w:szCs w:val="24"/>
              </w:rPr>
              <w:t>početnih financijskih izdataka poduzetnika prilikom pokretanja poslovanja,</w:t>
            </w:r>
          </w:p>
          <w:p w14:paraId="4494EB33" w14:textId="77777777" w:rsidR="008E01A0" w:rsidRPr="0037723B" w:rsidRDefault="008E01A0" w:rsidP="008E01A0">
            <w:pPr>
              <w:numPr>
                <w:ilvl w:val="0"/>
                <w:numId w:val="10"/>
              </w:numPr>
              <w:autoSpaceDE w:val="0"/>
              <w:autoSpaceDN w:val="0"/>
              <w:adjustRightInd w:val="0"/>
              <w:spacing w:after="0" w:line="240" w:lineRule="auto"/>
              <w:rPr>
                <w:szCs w:val="24"/>
              </w:rPr>
            </w:pPr>
            <w:r w:rsidRPr="0037723B">
              <w:rPr>
                <w:szCs w:val="24"/>
              </w:rPr>
              <w:t>poticanje mikro i malih poduzetnika da koriste sredstva za digitalni marketing i digitalizaciju poslovanja,</w:t>
            </w:r>
          </w:p>
          <w:p w14:paraId="200FEB28" w14:textId="77777777" w:rsidR="008E01A0" w:rsidRPr="0037723B" w:rsidRDefault="008E01A0" w:rsidP="008E01A0">
            <w:pPr>
              <w:numPr>
                <w:ilvl w:val="0"/>
                <w:numId w:val="10"/>
              </w:numPr>
              <w:autoSpaceDE w:val="0"/>
              <w:autoSpaceDN w:val="0"/>
              <w:adjustRightInd w:val="0"/>
              <w:spacing w:after="0" w:line="240" w:lineRule="auto"/>
              <w:rPr>
                <w:szCs w:val="24"/>
              </w:rPr>
            </w:pPr>
            <w:r w:rsidRPr="0037723B">
              <w:rPr>
                <w:szCs w:val="24"/>
              </w:rPr>
              <w:t>povećanje broja gospodarskih subjekata te konkurentnosti u IT sektoru,</w:t>
            </w:r>
          </w:p>
          <w:p w14:paraId="1DBD1907" w14:textId="77777777" w:rsidR="008E01A0" w:rsidRPr="0037723B" w:rsidRDefault="008E01A0" w:rsidP="008E01A0">
            <w:pPr>
              <w:numPr>
                <w:ilvl w:val="0"/>
                <w:numId w:val="10"/>
              </w:numPr>
              <w:autoSpaceDE w:val="0"/>
              <w:autoSpaceDN w:val="0"/>
              <w:adjustRightInd w:val="0"/>
              <w:spacing w:after="0" w:line="240" w:lineRule="auto"/>
              <w:rPr>
                <w:szCs w:val="24"/>
              </w:rPr>
            </w:pPr>
            <w:r w:rsidRPr="0037723B">
              <w:rPr>
                <w:szCs w:val="24"/>
              </w:rPr>
              <w:t>zamjena dotrajalih strojeva, alata i opreme, odnosno nabava suvremenih strojeva, alata i opreme čime bi se osnažio sektor malih proizvodnih djelatnosti i sektor uslužnih djelatnosti u području popravaka predmeta za osobnu uporabu i kućanstvo,</w:t>
            </w:r>
          </w:p>
          <w:p w14:paraId="0E40EAC4" w14:textId="2E3CC32C" w:rsidR="000A553A" w:rsidRPr="008E01A0" w:rsidRDefault="008E01A0" w:rsidP="008E01A0">
            <w:pPr>
              <w:numPr>
                <w:ilvl w:val="0"/>
                <w:numId w:val="10"/>
              </w:numPr>
              <w:autoSpaceDE w:val="0"/>
              <w:autoSpaceDN w:val="0"/>
              <w:adjustRightInd w:val="0"/>
              <w:spacing w:after="0" w:line="240" w:lineRule="auto"/>
              <w:rPr>
                <w:szCs w:val="24"/>
              </w:rPr>
            </w:pPr>
            <w:r w:rsidRPr="0037723B">
              <w:rPr>
                <w:szCs w:val="24"/>
              </w:rPr>
              <w:t>postizanj</w:t>
            </w:r>
            <w:r>
              <w:rPr>
                <w:szCs w:val="24"/>
              </w:rPr>
              <w:t>e</w:t>
            </w:r>
            <w:r w:rsidRPr="0037723B">
              <w:rPr>
                <w:szCs w:val="24"/>
              </w:rPr>
              <w:t xml:space="preserve"> konkurentne prednosti i podizanja kvalitete stručne osposobljenosti zaposlenika za „zelena zanimanja“ i „digitalna zanimanja budućnosti“.</w:t>
            </w:r>
          </w:p>
        </w:tc>
      </w:tr>
      <w:tr w:rsidR="000A553A" w:rsidRPr="008F536F" w14:paraId="757CE993"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356313" w14:textId="58C312D0" w:rsidR="000A553A" w:rsidRPr="008F536F" w:rsidRDefault="000A553A"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lastRenderedPageBreak/>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32675AC" w14:textId="5ECFE751" w:rsidR="00030831" w:rsidRPr="008F536F" w:rsidRDefault="00BD3830" w:rsidP="00030831">
            <w:pPr>
              <w:spacing w:after="120" w:line="240" w:lineRule="auto"/>
              <w:jc w:val="left"/>
              <w:rPr>
                <w:rFonts w:eastAsia="Times New Roman" w:cs="Times New Roman"/>
                <w:bCs/>
                <w:color w:val="0000FF"/>
                <w:szCs w:val="24"/>
                <w:u w:val="single"/>
                <w:lang w:eastAsia="zh-CN"/>
              </w:rPr>
            </w:pPr>
            <w:hyperlink r:id="rId8" w:history="1">
              <w:r w:rsidR="00030831" w:rsidRPr="00007F54">
                <w:rPr>
                  <w:rStyle w:val="Hyperlink"/>
                </w:rPr>
                <w:t>https://www.pula.hr/hr/eusluge/ekonzultacije/ekonzultacije-u-tijeku/98/prijedlog-odluke-o-poticanju-razvoja-malog-gospodarstva-kroz-dodjelu-potpora-za-razvoj-poduzetnistva-grada-pule-u-2023-godini-potpore-pula-2023/</w:t>
              </w:r>
            </w:hyperlink>
          </w:p>
        </w:tc>
      </w:tr>
      <w:tr w:rsidR="006B22D9" w:rsidRPr="008F536F" w14:paraId="6714D598"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E267F7" w14:textId="6A640DDF"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Razdoblje provedbe savjetovanja</w:t>
            </w:r>
          </w:p>
        </w:tc>
        <w:tc>
          <w:tcPr>
            <w:tcW w:w="10266" w:type="dxa"/>
            <w:tcBorders>
              <w:top w:val="single" w:sz="4" w:space="0" w:color="365F91"/>
              <w:left w:val="single" w:sz="4" w:space="0" w:color="365F91"/>
              <w:right w:val="single" w:sz="4" w:space="0" w:color="365F91"/>
            </w:tcBorders>
            <w:shd w:val="clear" w:color="auto" w:fill="auto"/>
            <w:vAlign w:val="center"/>
          </w:tcPr>
          <w:p w14:paraId="18BB5E14" w14:textId="61D7E524" w:rsidR="006B22D9" w:rsidRPr="008F536F" w:rsidRDefault="006B22D9" w:rsidP="006B22D9">
            <w:pPr>
              <w:spacing w:after="120" w:line="240" w:lineRule="auto"/>
              <w:rPr>
                <w:rFonts w:eastAsia="Times New Roman" w:cs="Times New Roman"/>
                <w:szCs w:val="24"/>
                <w:shd w:val="clear" w:color="auto" w:fill="FFFFFF"/>
                <w:lang w:eastAsia="zh-CN"/>
              </w:rPr>
            </w:pPr>
            <w:r w:rsidRPr="008F536F">
              <w:rPr>
                <w:rFonts w:eastAsia="Times New Roman" w:cs="Times New Roman"/>
                <w:szCs w:val="24"/>
                <w:shd w:val="clear" w:color="auto" w:fill="FFFFFF"/>
                <w:lang w:eastAsia="zh-CN"/>
              </w:rPr>
              <w:t xml:space="preserve">Internetsko savjetovanje s javnošću provedeno je u razdoblju od </w:t>
            </w:r>
            <w:r w:rsidR="00030831">
              <w:rPr>
                <w:rFonts w:eastAsia="Times New Roman" w:cs="Times New Roman"/>
                <w:szCs w:val="24"/>
                <w:shd w:val="clear" w:color="auto" w:fill="FFFFFF"/>
                <w:lang w:eastAsia="zh-CN"/>
              </w:rPr>
              <w:t>24</w:t>
            </w:r>
            <w:r w:rsidRPr="008F536F">
              <w:rPr>
                <w:rFonts w:cs="Times New Roman"/>
                <w:szCs w:val="24"/>
              </w:rPr>
              <w:t xml:space="preserve">. ožujka do </w:t>
            </w:r>
            <w:r w:rsidR="00030831">
              <w:rPr>
                <w:rFonts w:cs="Times New Roman"/>
                <w:szCs w:val="24"/>
              </w:rPr>
              <w:t>24</w:t>
            </w:r>
            <w:r w:rsidRPr="008F536F">
              <w:rPr>
                <w:rFonts w:cs="Times New Roman"/>
                <w:szCs w:val="24"/>
              </w:rPr>
              <w:t>. travnja 202</w:t>
            </w:r>
            <w:r w:rsidR="00030831">
              <w:rPr>
                <w:rFonts w:cs="Times New Roman"/>
                <w:szCs w:val="24"/>
              </w:rPr>
              <w:t>3</w:t>
            </w:r>
            <w:r w:rsidRPr="008F536F">
              <w:rPr>
                <w:rFonts w:cs="Times New Roman"/>
                <w:szCs w:val="24"/>
              </w:rPr>
              <w:t>. godine.</w:t>
            </w:r>
          </w:p>
        </w:tc>
      </w:tr>
      <w:tr w:rsidR="006B22D9" w:rsidRPr="008F536F" w14:paraId="09726417" w14:textId="77777777"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90A6440" w14:textId="77777777"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EB4CEE7" w14:textId="766A1568" w:rsidR="006B22D9" w:rsidRPr="008F536F" w:rsidRDefault="00C64F24" w:rsidP="006B22D9">
            <w:pPr>
              <w:spacing w:after="120" w:line="240" w:lineRule="auto"/>
              <w:jc w:val="left"/>
              <w:rPr>
                <w:rFonts w:eastAsia="Times New Roman" w:cs="Times New Roman"/>
                <w:bCs/>
                <w:szCs w:val="24"/>
                <w:lang w:eastAsia="zh-CN"/>
              </w:rPr>
            </w:pPr>
            <w:r>
              <w:rPr>
                <w:rFonts w:eastAsia="Times New Roman" w:cs="Times New Roman"/>
                <w:bCs/>
                <w:szCs w:val="24"/>
                <w:lang w:eastAsia="zh-CN"/>
              </w:rPr>
              <w:t>Sveukupno je u za to propisanom roku zaprimljeno ukupno 11 prijedloga, primjedbi i upita od strane zainteresirane javnosti.  Od toga je 7</w:t>
            </w:r>
            <w:r w:rsidR="006B22D9" w:rsidRPr="008F536F">
              <w:rPr>
                <w:rFonts w:eastAsia="Times New Roman" w:cs="Times New Roman"/>
                <w:bCs/>
                <w:szCs w:val="24"/>
                <w:lang w:eastAsia="zh-CN"/>
              </w:rPr>
              <w:t xml:space="preserve"> </w:t>
            </w:r>
            <w:r>
              <w:rPr>
                <w:rFonts w:eastAsia="Times New Roman" w:cs="Times New Roman"/>
                <w:bCs/>
                <w:szCs w:val="24"/>
                <w:lang w:eastAsia="zh-CN"/>
              </w:rPr>
              <w:t xml:space="preserve">zaprimljenih </w:t>
            </w:r>
            <w:r w:rsidR="006B22D9" w:rsidRPr="008F536F">
              <w:rPr>
                <w:rFonts w:eastAsia="Times New Roman" w:cs="Times New Roman"/>
                <w:bCs/>
                <w:szCs w:val="24"/>
                <w:lang w:eastAsia="zh-CN"/>
              </w:rPr>
              <w:t xml:space="preserve">prijedloga </w:t>
            </w:r>
            <w:r>
              <w:rPr>
                <w:rFonts w:eastAsia="Times New Roman" w:cs="Times New Roman"/>
                <w:bCs/>
                <w:szCs w:val="24"/>
                <w:lang w:eastAsia="zh-CN"/>
              </w:rPr>
              <w:t xml:space="preserve">za izmjenom Javnog poziva te 4 upita vezano za mogućnost podnošenja zahtjeva na predloženi program potpora te pojašnjenje pojedinih mjera. Od 7 zaprimljenih prijedloga </w:t>
            </w:r>
            <w:r w:rsidR="006F7573">
              <w:rPr>
                <w:rFonts w:eastAsia="Times New Roman" w:cs="Times New Roman"/>
                <w:bCs/>
                <w:szCs w:val="24"/>
                <w:lang w:eastAsia="zh-CN"/>
              </w:rPr>
              <w:t>(pojedini s</w:t>
            </w:r>
            <w:r>
              <w:rPr>
                <w:rFonts w:eastAsia="Times New Roman" w:cs="Times New Roman"/>
                <w:bCs/>
                <w:szCs w:val="24"/>
                <w:lang w:eastAsia="zh-CN"/>
              </w:rPr>
              <w:t xml:space="preserve"> višestrukim prijedlozima </w:t>
            </w:r>
            <w:r w:rsidR="006F7573">
              <w:rPr>
                <w:rFonts w:eastAsia="Times New Roman" w:cs="Times New Roman"/>
                <w:bCs/>
                <w:szCs w:val="24"/>
                <w:lang w:eastAsia="zh-CN"/>
              </w:rPr>
              <w:t xml:space="preserve">za izmjenom Javnog poziva) </w:t>
            </w:r>
            <w:r>
              <w:rPr>
                <w:rFonts w:eastAsia="Times New Roman" w:cs="Times New Roman"/>
                <w:bCs/>
                <w:szCs w:val="24"/>
                <w:lang w:eastAsia="zh-CN"/>
              </w:rPr>
              <w:t>4</w:t>
            </w:r>
            <w:r w:rsidR="00E8377A">
              <w:rPr>
                <w:rFonts w:eastAsia="Times New Roman" w:cs="Times New Roman"/>
                <w:bCs/>
                <w:szCs w:val="24"/>
                <w:lang w:eastAsia="zh-CN"/>
              </w:rPr>
              <w:t xml:space="preserve"> </w:t>
            </w:r>
            <w:r>
              <w:rPr>
                <w:rFonts w:eastAsia="Times New Roman" w:cs="Times New Roman"/>
                <w:bCs/>
                <w:szCs w:val="24"/>
                <w:lang w:eastAsia="zh-CN"/>
              </w:rPr>
              <w:t xml:space="preserve">se </w:t>
            </w:r>
            <w:r w:rsidR="006F7573">
              <w:rPr>
                <w:rFonts w:eastAsia="Times New Roman" w:cs="Times New Roman"/>
                <w:bCs/>
                <w:szCs w:val="24"/>
                <w:lang w:eastAsia="zh-CN"/>
              </w:rPr>
              <w:t xml:space="preserve">prijedloga </w:t>
            </w:r>
            <w:r w:rsidR="00E8377A">
              <w:rPr>
                <w:rFonts w:eastAsia="Times New Roman" w:cs="Times New Roman"/>
                <w:bCs/>
                <w:szCs w:val="24"/>
                <w:lang w:eastAsia="zh-CN"/>
              </w:rPr>
              <w:t>prihvaća</w:t>
            </w:r>
            <w:r w:rsidR="006F7573">
              <w:rPr>
                <w:rFonts w:eastAsia="Times New Roman" w:cs="Times New Roman"/>
                <w:bCs/>
                <w:szCs w:val="24"/>
                <w:lang w:eastAsia="zh-CN"/>
              </w:rPr>
              <w:t>ju</w:t>
            </w:r>
            <w:r w:rsidR="00E8377A">
              <w:rPr>
                <w:rFonts w:eastAsia="Times New Roman" w:cs="Times New Roman"/>
                <w:bCs/>
                <w:szCs w:val="24"/>
                <w:lang w:eastAsia="zh-CN"/>
              </w:rPr>
              <w:t xml:space="preserve">, </w:t>
            </w:r>
            <w:r>
              <w:rPr>
                <w:rFonts w:eastAsia="Times New Roman" w:cs="Times New Roman"/>
                <w:bCs/>
                <w:szCs w:val="24"/>
                <w:lang w:eastAsia="zh-CN"/>
              </w:rPr>
              <w:t>dok se preostal</w:t>
            </w:r>
            <w:r w:rsidR="006F7573">
              <w:rPr>
                <w:rFonts w:eastAsia="Times New Roman" w:cs="Times New Roman"/>
                <w:bCs/>
                <w:szCs w:val="24"/>
                <w:lang w:eastAsia="zh-CN"/>
              </w:rPr>
              <w:t>a</w:t>
            </w:r>
            <w:r>
              <w:rPr>
                <w:rFonts w:eastAsia="Times New Roman" w:cs="Times New Roman"/>
                <w:bCs/>
                <w:szCs w:val="24"/>
                <w:lang w:eastAsia="zh-CN"/>
              </w:rPr>
              <w:t xml:space="preserve"> 3 </w:t>
            </w:r>
            <w:r w:rsidR="006F7573">
              <w:rPr>
                <w:rFonts w:eastAsia="Times New Roman" w:cs="Times New Roman"/>
                <w:bCs/>
                <w:szCs w:val="24"/>
                <w:lang w:eastAsia="zh-CN"/>
              </w:rPr>
              <w:t xml:space="preserve">prijedloga ne </w:t>
            </w:r>
            <w:r w:rsidR="00E8377A">
              <w:rPr>
                <w:rFonts w:eastAsia="Times New Roman" w:cs="Times New Roman"/>
                <w:bCs/>
                <w:szCs w:val="24"/>
                <w:lang w:eastAsia="zh-CN"/>
              </w:rPr>
              <w:t>prihvaća</w:t>
            </w:r>
            <w:r w:rsidR="006F7573">
              <w:rPr>
                <w:rFonts w:eastAsia="Times New Roman" w:cs="Times New Roman"/>
                <w:bCs/>
                <w:szCs w:val="24"/>
                <w:lang w:eastAsia="zh-CN"/>
              </w:rPr>
              <w:t>ju</w:t>
            </w:r>
            <w:r>
              <w:rPr>
                <w:rFonts w:eastAsia="Times New Roman" w:cs="Times New Roman"/>
                <w:bCs/>
                <w:szCs w:val="24"/>
                <w:lang w:eastAsia="zh-CN"/>
              </w:rPr>
              <w:t>.</w:t>
            </w:r>
            <w:r w:rsidR="00FF40AB">
              <w:rPr>
                <w:rFonts w:eastAsia="Times New Roman" w:cs="Times New Roman"/>
                <w:bCs/>
                <w:szCs w:val="24"/>
                <w:lang w:eastAsia="zh-CN"/>
              </w:rPr>
              <w:t xml:space="preserve"> </w:t>
            </w:r>
            <w:r w:rsidR="002E3800">
              <w:rPr>
                <w:rFonts w:eastAsia="Times New Roman" w:cs="Times New Roman"/>
                <w:bCs/>
                <w:szCs w:val="24"/>
                <w:lang w:eastAsia="zh-CN"/>
              </w:rPr>
              <w:t>B</w:t>
            </w:r>
            <w:r w:rsidR="00AE127E">
              <w:rPr>
                <w:rFonts w:eastAsia="Times New Roman" w:cs="Times New Roman"/>
                <w:bCs/>
                <w:szCs w:val="24"/>
                <w:lang w:eastAsia="zh-CN"/>
              </w:rPr>
              <w:t xml:space="preserve">udući da </w:t>
            </w:r>
            <w:r w:rsidR="00D2666B">
              <w:rPr>
                <w:rFonts w:eastAsia="Times New Roman" w:cs="Times New Roman"/>
                <w:bCs/>
                <w:szCs w:val="24"/>
                <w:lang w:eastAsia="zh-CN"/>
              </w:rPr>
              <w:t>naveden</w:t>
            </w:r>
            <w:r w:rsidR="006F7573">
              <w:rPr>
                <w:rFonts w:eastAsia="Times New Roman" w:cs="Times New Roman"/>
                <w:bCs/>
                <w:szCs w:val="24"/>
                <w:lang w:eastAsia="zh-CN"/>
              </w:rPr>
              <w:t>a</w:t>
            </w:r>
            <w:r w:rsidR="000C31BE">
              <w:rPr>
                <w:rFonts w:eastAsia="Times New Roman" w:cs="Times New Roman"/>
                <w:bCs/>
                <w:szCs w:val="24"/>
                <w:lang w:eastAsia="zh-CN"/>
              </w:rPr>
              <w:t xml:space="preserve"> 4</w:t>
            </w:r>
            <w:r w:rsidR="00AE127E">
              <w:rPr>
                <w:rFonts w:eastAsia="Times New Roman" w:cs="Times New Roman"/>
                <w:bCs/>
                <w:szCs w:val="24"/>
                <w:lang w:eastAsia="zh-CN"/>
              </w:rPr>
              <w:t xml:space="preserve"> upita ne sadržavaju mišljenje, primjedbe i prijedloge promjena </w:t>
            </w:r>
            <w:r w:rsidR="002978F6">
              <w:rPr>
                <w:rFonts w:eastAsia="Times New Roman" w:cs="Times New Roman"/>
                <w:bCs/>
                <w:szCs w:val="24"/>
                <w:lang w:eastAsia="zh-CN"/>
              </w:rPr>
              <w:t>J</w:t>
            </w:r>
            <w:r w:rsidR="00AE127E">
              <w:rPr>
                <w:rFonts w:eastAsia="Times New Roman" w:cs="Times New Roman"/>
                <w:bCs/>
                <w:szCs w:val="24"/>
                <w:lang w:eastAsia="zh-CN"/>
              </w:rPr>
              <w:t xml:space="preserve">avnog poziva </w:t>
            </w:r>
            <w:r w:rsidR="006B22D9">
              <w:rPr>
                <w:rFonts w:eastAsia="Times New Roman" w:cs="Times New Roman"/>
                <w:bCs/>
                <w:szCs w:val="24"/>
                <w:lang w:eastAsia="zh-CN"/>
              </w:rPr>
              <w:t>kao takvi nisu razmatrani kroz ovo izvješće.</w:t>
            </w:r>
          </w:p>
        </w:tc>
      </w:tr>
      <w:tr w:rsidR="006B22D9" w:rsidRPr="008F536F" w14:paraId="069F3498"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C17CEA3" w14:textId="77777777" w:rsidR="006B22D9" w:rsidRPr="008F536F" w:rsidRDefault="006B22D9" w:rsidP="006B22D9">
            <w:pPr>
              <w:spacing w:after="120" w:line="240" w:lineRule="auto"/>
              <w:jc w:val="left"/>
              <w:rPr>
                <w:rFonts w:eastAsia="Times New Roman" w:cs="Times New Roman"/>
                <w:b/>
                <w:bCs/>
                <w:szCs w:val="24"/>
                <w:lang w:eastAsia="zh-CN"/>
              </w:rPr>
            </w:pPr>
            <w:r w:rsidRPr="008F536F">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485F2F1D" w14:textId="77777777" w:rsidR="006B22D9" w:rsidRPr="008F536F" w:rsidRDefault="006B22D9" w:rsidP="006B22D9">
            <w:pPr>
              <w:spacing w:before="240" w:after="240" w:line="240" w:lineRule="auto"/>
              <w:ind w:left="94" w:right="176"/>
              <w:jc w:val="left"/>
              <w:rPr>
                <w:rFonts w:eastAsia="Times New Roman" w:cs="Times New Roman"/>
                <w:bCs/>
                <w:szCs w:val="24"/>
                <w:lang w:eastAsia="zh-CN"/>
              </w:rPr>
            </w:pPr>
            <w:r w:rsidRPr="008F536F">
              <w:rPr>
                <w:rFonts w:eastAsia="Times New Roman" w:cs="Times New Roman"/>
                <w:bCs/>
                <w:szCs w:val="24"/>
                <w:lang w:eastAsia="zh-CN"/>
              </w:rPr>
              <w:t>Provedba javnog savjetovanja nije iziskivala dodatne financijske troškove.</w:t>
            </w:r>
          </w:p>
        </w:tc>
      </w:tr>
    </w:tbl>
    <w:p w14:paraId="24B16285" w14:textId="6C05326B" w:rsidR="00472A5B" w:rsidRPr="008F536F" w:rsidRDefault="00472A5B" w:rsidP="006D0278">
      <w:pPr>
        <w:rPr>
          <w:rFonts w:cs="Times New Roman"/>
          <w:szCs w:val="24"/>
        </w:rPr>
      </w:pPr>
    </w:p>
    <w:p w14:paraId="2CD90CD6" w14:textId="7C50A039" w:rsidR="0052328C" w:rsidRDefault="0052328C" w:rsidP="0052328C">
      <w:pPr>
        <w:jc w:val="center"/>
      </w:pPr>
      <w:r w:rsidRPr="00554CCE">
        <w:rPr>
          <w:rFonts w:eastAsia="Times New Roman" w:cs="Times New Roman"/>
          <w:b/>
          <w:bCs/>
          <w:szCs w:val="24"/>
          <w:lang w:eastAsia="zh-CN"/>
        </w:rPr>
        <w:t xml:space="preserve">Pregled prihvaćenih i neprihvaćenih mišljenja i prijedloga s obrazloženjem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560"/>
        <w:gridCol w:w="8363"/>
        <w:gridCol w:w="4129"/>
      </w:tblGrid>
      <w:tr w:rsidR="00993A61" w:rsidRPr="008F536F" w14:paraId="4871FC90" w14:textId="77777777" w:rsidTr="00917CBB">
        <w:tc>
          <w:tcPr>
            <w:tcW w:w="544" w:type="dxa"/>
            <w:vAlign w:val="center"/>
          </w:tcPr>
          <w:p w14:paraId="719BDEB1"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RB</w:t>
            </w:r>
          </w:p>
        </w:tc>
        <w:tc>
          <w:tcPr>
            <w:tcW w:w="1560" w:type="dxa"/>
            <w:vAlign w:val="center"/>
          </w:tcPr>
          <w:p w14:paraId="03BB1AF9"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Sudionik savjetovanja (ime i prezime pojedinca, naziv organizacije)</w:t>
            </w:r>
          </w:p>
        </w:tc>
        <w:tc>
          <w:tcPr>
            <w:tcW w:w="8363" w:type="dxa"/>
            <w:vAlign w:val="center"/>
          </w:tcPr>
          <w:p w14:paraId="3C0680DF"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Tekst zaprimljenog prijedloga ili mišljenja</w:t>
            </w:r>
          </w:p>
        </w:tc>
        <w:tc>
          <w:tcPr>
            <w:tcW w:w="4129" w:type="dxa"/>
            <w:vAlign w:val="center"/>
          </w:tcPr>
          <w:p w14:paraId="608AD09D" w14:textId="77777777" w:rsidR="00993A61" w:rsidRPr="008F536F" w:rsidRDefault="00993A61" w:rsidP="00736CA5">
            <w:pPr>
              <w:spacing w:after="120" w:line="240" w:lineRule="auto"/>
              <w:jc w:val="center"/>
              <w:rPr>
                <w:rFonts w:cs="Times New Roman"/>
                <w:b/>
                <w:szCs w:val="24"/>
              </w:rPr>
            </w:pPr>
            <w:r w:rsidRPr="008F536F">
              <w:rPr>
                <w:rFonts w:cs="Times New Roman"/>
                <w:b/>
                <w:szCs w:val="24"/>
              </w:rPr>
              <w:t>Status prijedloga ili mišljenja (prihvaćanje/neprihvaćanje s  obrazloženjem)</w:t>
            </w:r>
          </w:p>
        </w:tc>
      </w:tr>
      <w:tr w:rsidR="00611134" w:rsidRPr="008F536F" w14:paraId="3AEB4569" w14:textId="77777777" w:rsidTr="00017AAE">
        <w:trPr>
          <w:trHeight w:val="567"/>
        </w:trPr>
        <w:tc>
          <w:tcPr>
            <w:tcW w:w="544" w:type="dxa"/>
            <w:shd w:val="clear" w:color="auto" w:fill="auto"/>
          </w:tcPr>
          <w:p w14:paraId="6C16B009" w14:textId="206B9998" w:rsidR="00611134" w:rsidRPr="00172E9E" w:rsidRDefault="00611134" w:rsidP="005303C9">
            <w:pPr>
              <w:spacing w:after="120" w:line="240" w:lineRule="auto"/>
              <w:rPr>
                <w:rFonts w:cs="Times New Roman"/>
                <w:bCs/>
                <w:szCs w:val="24"/>
              </w:rPr>
            </w:pPr>
            <w:r>
              <w:rPr>
                <w:rFonts w:cs="Times New Roman"/>
                <w:bCs/>
                <w:szCs w:val="24"/>
              </w:rPr>
              <w:t>1.</w:t>
            </w:r>
          </w:p>
        </w:tc>
        <w:tc>
          <w:tcPr>
            <w:tcW w:w="1560" w:type="dxa"/>
            <w:shd w:val="clear" w:color="auto" w:fill="auto"/>
          </w:tcPr>
          <w:p w14:paraId="3D6C291A" w14:textId="6E54DD28" w:rsidR="00611134" w:rsidRDefault="00611134" w:rsidP="005303C9">
            <w:pPr>
              <w:spacing w:after="120" w:line="240" w:lineRule="auto"/>
              <w:rPr>
                <w:rFonts w:cs="Times New Roman"/>
                <w:color w:val="000000"/>
                <w:szCs w:val="24"/>
              </w:rPr>
            </w:pPr>
            <w:r>
              <w:rPr>
                <w:rFonts w:cs="Times New Roman"/>
                <w:color w:val="000000"/>
                <w:szCs w:val="24"/>
              </w:rPr>
              <w:t xml:space="preserve">Milan </w:t>
            </w:r>
            <w:proofErr w:type="spellStart"/>
            <w:r>
              <w:rPr>
                <w:rFonts w:cs="Times New Roman"/>
                <w:color w:val="000000"/>
                <w:szCs w:val="24"/>
              </w:rPr>
              <w:t>Nenezić</w:t>
            </w:r>
            <w:proofErr w:type="spellEnd"/>
          </w:p>
        </w:tc>
        <w:tc>
          <w:tcPr>
            <w:tcW w:w="8363" w:type="dxa"/>
            <w:shd w:val="clear" w:color="auto" w:fill="auto"/>
          </w:tcPr>
          <w:p w14:paraId="31161DB8" w14:textId="77777777" w:rsidR="00611134" w:rsidRPr="00611134" w:rsidRDefault="00611134" w:rsidP="005303C9">
            <w:pPr>
              <w:spacing w:before="120" w:line="240" w:lineRule="auto"/>
              <w:ind w:right="176"/>
              <w:rPr>
                <w:rFonts w:eastAsia="Times New Roman" w:cs="Times New Roman"/>
                <w:bCs/>
                <w:szCs w:val="24"/>
                <w:lang w:eastAsia="zh-CN"/>
              </w:rPr>
            </w:pPr>
            <w:r w:rsidRPr="00611134">
              <w:rPr>
                <w:rFonts w:eastAsia="Times New Roman" w:cs="Times New Roman"/>
                <w:bCs/>
                <w:szCs w:val="24"/>
                <w:lang w:eastAsia="zh-CN"/>
              </w:rPr>
              <w:t xml:space="preserve">Pod stavku: </w:t>
            </w:r>
          </w:p>
          <w:p w14:paraId="387EFBFA" w14:textId="77777777" w:rsidR="00611134" w:rsidRPr="00611134" w:rsidRDefault="00611134" w:rsidP="005303C9">
            <w:pPr>
              <w:spacing w:before="120" w:line="240" w:lineRule="auto"/>
              <w:ind w:right="176"/>
              <w:rPr>
                <w:rFonts w:eastAsia="Times New Roman" w:cs="Times New Roman"/>
                <w:bCs/>
                <w:szCs w:val="24"/>
                <w:lang w:eastAsia="zh-CN"/>
              </w:rPr>
            </w:pPr>
            <w:r w:rsidRPr="00611134">
              <w:rPr>
                <w:rFonts w:eastAsia="Times New Roman" w:cs="Times New Roman"/>
                <w:bCs/>
                <w:szCs w:val="24"/>
                <w:lang w:eastAsia="zh-CN"/>
              </w:rPr>
              <w:t>4.POTPORE ZA SUFINANCIRANJE NABAVE DUGOTRAJNE MATERIJALNE IMOVINE:</w:t>
            </w:r>
          </w:p>
          <w:p w14:paraId="7A958161" w14:textId="77777777" w:rsidR="00611134" w:rsidRPr="00611134" w:rsidRDefault="00611134" w:rsidP="005303C9">
            <w:pPr>
              <w:spacing w:before="120" w:line="240" w:lineRule="auto"/>
              <w:ind w:right="176"/>
              <w:rPr>
                <w:rFonts w:eastAsia="Times New Roman" w:cs="Times New Roman"/>
                <w:bCs/>
                <w:szCs w:val="24"/>
                <w:lang w:eastAsia="zh-CN"/>
              </w:rPr>
            </w:pPr>
            <w:r w:rsidRPr="00611134">
              <w:rPr>
                <w:rFonts w:eastAsia="Times New Roman" w:cs="Times New Roman"/>
                <w:bCs/>
                <w:szCs w:val="24"/>
                <w:lang w:eastAsia="zh-CN"/>
              </w:rPr>
              <w:lastRenderedPageBreak/>
              <w:t xml:space="preserve"> </w:t>
            </w:r>
          </w:p>
          <w:p w14:paraId="54916517" w14:textId="77777777" w:rsidR="00611134" w:rsidRPr="00611134" w:rsidRDefault="00611134" w:rsidP="005303C9">
            <w:pPr>
              <w:spacing w:before="120" w:line="240" w:lineRule="auto"/>
              <w:ind w:right="176"/>
              <w:rPr>
                <w:rFonts w:eastAsia="Times New Roman" w:cs="Times New Roman"/>
                <w:bCs/>
                <w:szCs w:val="24"/>
                <w:lang w:eastAsia="zh-CN"/>
              </w:rPr>
            </w:pPr>
            <w:r w:rsidRPr="00611134">
              <w:rPr>
                <w:rFonts w:eastAsia="Times New Roman" w:cs="Times New Roman"/>
                <w:bCs/>
                <w:szCs w:val="24"/>
                <w:lang w:eastAsia="zh-CN"/>
              </w:rPr>
              <w:t>Dodati  "Korisnici potpore mogu biti i poduzetnici sljedećih djelatnosti iz NKD-a 2007 područje djelatnost zdravstvene zaštite i socijalne skrbi  Q 86 i  Q87."</w:t>
            </w:r>
          </w:p>
          <w:p w14:paraId="03184A0D" w14:textId="76E19CC5" w:rsidR="00611134" w:rsidRPr="00611134" w:rsidRDefault="00611134" w:rsidP="005303C9">
            <w:pPr>
              <w:spacing w:before="120" w:line="240" w:lineRule="auto"/>
              <w:ind w:right="176"/>
              <w:rPr>
                <w:rFonts w:eastAsia="Times New Roman" w:cs="Times New Roman"/>
                <w:bCs/>
                <w:szCs w:val="24"/>
                <w:lang w:eastAsia="zh-CN"/>
              </w:rPr>
            </w:pPr>
          </w:p>
          <w:p w14:paraId="7971B092" w14:textId="55DD9396" w:rsidR="00611134" w:rsidRPr="0057510A" w:rsidRDefault="00611134" w:rsidP="005303C9">
            <w:pPr>
              <w:spacing w:before="120" w:line="240" w:lineRule="auto"/>
              <w:ind w:right="176"/>
              <w:rPr>
                <w:rFonts w:eastAsia="Times New Roman" w:cs="Times New Roman"/>
                <w:bCs/>
                <w:szCs w:val="24"/>
                <w:lang w:eastAsia="zh-CN"/>
              </w:rPr>
            </w:pPr>
            <w:r w:rsidRPr="00611134">
              <w:rPr>
                <w:rFonts w:eastAsia="Times New Roman" w:cs="Times New Roman"/>
                <w:bCs/>
                <w:szCs w:val="24"/>
                <w:lang w:eastAsia="zh-CN"/>
              </w:rPr>
              <w:t>S poštovanjem,</w:t>
            </w:r>
          </w:p>
        </w:tc>
        <w:tc>
          <w:tcPr>
            <w:tcW w:w="4129" w:type="dxa"/>
            <w:shd w:val="clear" w:color="auto" w:fill="auto"/>
          </w:tcPr>
          <w:p w14:paraId="58CD7E75" w14:textId="77777777" w:rsidR="00611134" w:rsidRPr="00972D53" w:rsidRDefault="00611134" w:rsidP="00964CF1">
            <w:pPr>
              <w:spacing w:after="120"/>
              <w:rPr>
                <w:rFonts w:cs="Times New Roman"/>
                <w:b/>
                <w:szCs w:val="24"/>
              </w:rPr>
            </w:pPr>
            <w:r w:rsidRPr="00972D53">
              <w:rPr>
                <w:rFonts w:cs="Times New Roman"/>
                <w:b/>
                <w:szCs w:val="24"/>
              </w:rPr>
              <w:lastRenderedPageBreak/>
              <w:t>Ne prihvaća se.</w:t>
            </w:r>
          </w:p>
          <w:p w14:paraId="198FC0FC" w14:textId="16B60991" w:rsidR="00AF6D7D" w:rsidRPr="00972D53" w:rsidRDefault="00AF6D7D" w:rsidP="00964CF1">
            <w:pPr>
              <w:spacing w:after="120"/>
              <w:rPr>
                <w:rFonts w:cs="Times New Roman"/>
                <w:bCs/>
                <w:szCs w:val="24"/>
              </w:rPr>
            </w:pPr>
            <w:r w:rsidRPr="00972D53">
              <w:rPr>
                <w:rFonts w:cs="Times New Roman"/>
                <w:bCs/>
                <w:szCs w:val="24"/>
              </w:rPr>
              <w:t xml:space="preserve">Vezano za Mjeru 4. Potpore za sufinanciranje nabave dugotrajne materijalne imovine, područje C </w:t>
            </w:r>
            <w:r w:rsidRPr="00972D53">
              <w:rPr>
                <w:rFonts w:cs="Times New Roman"/>
                <w:bCs/>
                <w:szCs w:val="24"/>
              </w:rPr>
              <w:lastRenderedPageBreak/>
              <w:t xml:space="preserve">Prerađivačka industrija i skupina 95.2 Popravak predmeta za osobnu uporabu i kućanstvo su djelatnosti koje su određene kao prioritet imajući u vidu ograničena financijska sredstva od </w:t>
            </w:r>
            <w:r w:rsidR="008C1064" w:rsidRPr="00972D53">
              <w:rPr>
                <w:rFonts w:cs="Times New Roman"/>
                <w:bCs/>
                <w:szCs w:val="24"/>
              </w:rPr>
              <w:t xml:space="preserve">120.000,00 </w:t>
            </w:r>
            <w:r w:rsidR="00F607C2" w:rsidRPr="00972D53">
              <w:rPr>
                <w:rFonts w:cs="Times New Roman"/>
                <w:bCs/>
                <w:szCs w:val="24"/>
              </w:rPr>
              <w:t>eura</w:t>
            </w:r>
            <w:r w:rsidR="008C1064" w:rsidRPr="00972D53">
              <w:rPr>
                <w:rFonts w:cs="Times New Roman"/>
                <w:bCs/>
                <w:szCs w:val="24"/>
              </w:rPr>
              <w:t xml:space="preserve"> </w:t>
            </w:r>
            <w:r w:rsidRPr="00972D53">
              <w:rPr>
                <w:rFonts w:cs="Times New Roman"/>
                <w:bCs/>
                <w:szCs w:val="24"/>
              </w:rPr>
              <w:t>namijenjenih ovom programu. Također, potrebno je uzeti u obzir i sve benefite koje donosi ulaganje u prerađivačku industriju, od zapošljavanja, izvoza, pozitivne vanjskotrgovinske bilance do rasta BDP-a. Naglašavamo, da je predmetna mjera uvedena kroz komunikaciju sa Udruženjem obrtnika Pule kako bi se što jače potaknula  nabava strojeva, opreme i alata kod poduzetnika prerađivačke djelatnosti te kako bi se pomoglo zanimanjima u skupini djelatnosti popravka predmeta za osobnu uporabu i kućanstvo da se održe i opstanu na tržištu.</w:t>
            </w:r>
          </w:p>
        </w:tc>
      </w:tr>
      <w:tr w:rsidR="00993A61" w:rsidRPr="008F536F" w14:paraId="2A83E0CE" w14:textId="77777777" w:rsidTr="00017AAE">
        <w:trPr>
          <w:trHeight w:val="567"/>
        </w:trPr>
        <w:tc>
          <w:tcPr>
            <w:tcW w:w="544" w:type="dxa"/>
            <w:shd w:val="clear" w:color="auto" w:fill="auto"/>
          </w:tcPr>
          <w:p w14:paraId="57F2FEDF" w14:textId="6B9C7F7D" w:rsidR="00993A61" w:rsidRPr="00172E9E" w:rsidRDefault="00611134" w:rsidP="005303C9">
            <w:pPr>
              <w:spacing w:after="120" w:line="240" w:lineRule="auto"/>
              <w:rPr>
                <w:rFonts w:cs="Times New Roman"/>
                <w:bCs/>
                <w:szCs w:val="24"/>
              </w:rPr>
            </w:pPr>
            <w:r>
              <w:rPr>
                <w:rFonts w:cs="Times New Roman"/>
                <w:bCs/>
                <w:szCs w:val="24"/>
              </w:rPr>
              <w:lastRenderedPageBreak/>
              <w:t>2</w:t>
            </w:r>
            <w:r w:rsidR="00993A61" w:rsidRPr="00172E9E">
              <w:rPr>
                <w:rFonts w:cs="Times New Roman"/>
                <w:bCs/>
                <w:szCs w:val="24"/>
              </w:rPr>
              <w:t>.</w:t>
            </w:r>
          </w:p>
        </w:tc>
        <w:tc>
          <w:tcPr>
            <w:tcW w:w="1560" w:type="dxa"/>
            <w:shd w:val="clear" w:color="auto" w:fill="auto"/>
          </w:tcPr>
          <w:p w14:paraId="202893B2" w14:textId="05D1BD6E" w:rsidR="00993A61" w:rsidRPr="008F536F" w:rsidRDefault="00D2666B" w:rsidP="005303C9">
            <w:pPr>
              <w:spacing w:after="120" w:line="240" w:lineRule="auto"/>
              <w:rPr>
                <w:rFonts w:cs="Times New Roman"/>
                <w:b/>
                <w:szCs w:val="24"/>
              </w:rPr>
            </w:pPr>
            <w:r>
              <w:rPr>
                <w:rFonts w:cs="Times New Roman"/>
                <w:color w:val="000000"/>
                <w:szCs w:val="24"/>
              </w:rPr>
              <w:t>Dražen Vukotić</w:t>
            </w:r>
            <w:r w:rsidR="00B24B97">
              <w:rPr>
                <w:rFonts w:cs="Times New Roman"/>
                <w:color w:val="000000"/>
                <w:szCs w:val="24"/>
              </w:rPr>
              <w:t xml:space="preserve"> (</w:t>
            </w:r>
            <w:proofErr w:type="spellStart"/>
            <w:r w:rsidR="00B24B97">
              <w:rPr>
                <w:rFonts w:cs="Times New Roman"/>
                <w:color w:val="000000"/>
                <w:szCs w:val="24"/>
              </w:rPr>
              <w:t>Superius</w:t>
            </w:r>
            <w:proofErr w:type="spellEnd"/>
            <w:r w:rsidR="00B24B97">
              <w:rPr>
                <w:rFonts w:cs="Times New Roman"/>
                <w:color w:val="000000"/>
                <w:szCs w:val="24"/>
              </w:rPr>
              <w:t xml:space="preserve"> </w:t>
            </w:r>
            <w:proofErr w:type="spellStart"/>
            <w:r w:rsidR="00B24B97">
              <w:rPr>
                <w:rFonts w:cs="Times New Roman"/>
                <w:color w:val="000000"/>
                <w:szCs w:val="24"/>
              </w:rPr>
              <w:t>idea</w:t>
            </w:r>
            <w:proofErr w:type="spellEnd"/>
            <w:r w:rsidR="00B24B97">
              <w:rPr>
                <w:rFonts w:cs="Times New Roman"/>
                <w:color w:val="000000"/>
                <w:szCs w:val="24"/>
              </w:rPr>
              <w:t xml:space="preserve"> d.o.o.)</w:t>
            </w:r>
          </w:p>
        </w:tc>
        <w:tc>
          <w:tcPr>
            <w:tcW w:w="8363" w:type="dxa"/>
            <w:shd w:val="clear" w:color="auto" w:fill="auto"/>
          </w:tcPr>
          <w:p w14:paraId="3E682D79" w14:textId="77448221" w:rsidR="00993A61" w:rsidRPr="008F536F" w:rsidRDefault="0057510A" w:rsidP="005303C9">
            <w:pPr>
              <w:spacing w:before="120" w:line="240" w:lineRule="auto"/>
              <w:ind w:right="176"/>
              <w:rPr>
                <w:rFonts w:cs="Times New Roman"/>
                <w:color w:val="000000"/>
                <w:szCs w:val="24"/>
              </w:rPr>
            </w:pPr>
            <w:r w:rsidRPr="0057510A">
              <w:rPr>
                <w:rFonts w:eastAsia="Times New Roman" w:cs="Times New Roman"/>
                <w:bCs/>
                <w:szCs w:val="24"/>
                <w:lang w:eastAsia="zh-CN"/>
              </w:rPr>
              <w:t>Z</w:t>
            </w:r>
            <w:r w:rsidR="00993A61" w:rsidRPr="0057510A">
              <w:rPr>
                <w:rFonts w:eastAsia="Times New Roman" w:cs="Times New Roman"/>
                <w:bCs/>
                <w:szCs w:val="24"/>
                <w:lang w:eastAsia="zh-CN"/>
              </w:rPr>
              <w:t>aprimljen 4.</w:t>
            </w:r>
            <w:r w:rsidR="00D2666B">
              <w:rPr>
                <w:rFonts w:eastAsia="Times New Roman" w:cs="Times New Roman"/>
                <w:bCs/>
                <w:szCs w:val="24"/>
                <w:lang w:eastAsia="zh-CN"/>
              </w:rPr>
              <w:t>4</w:t>
            </w:r>
            <w:r w:rsidR="00993A61" w:rsidRPr="0057510A">
              <w:rPr>
                <w:rFonts w:eastAsia="Times New Roman" w:cs="Times New Roman"/>
                <w:bCs/>
                <w:szCs w:val="24"/>
                <w:lang w:eastAsia="zh-CN"/>
              </w:rPr>
              <w:t>.202</w:t>
            </w:r>
            <w:r w:rsidR="00D2666B">
              <w:rPr>
                <w:rFonts w:eastAsia="Times New Roman" w:cs="Times New Roman"/>
                <w:bCs/>
                <w:szCs w:val="24"/>
                <w:lang w:eastAsia="zh-CN"/>
              </w:rPr>
              <w:t>3</w:t>
            </w:r>
            <w:r w:rsidR="00993A61" w:rsidRPr="0057510A">
              <w:rPr>
                <w:rFonts w:eastAsia="Times New Roman" w:cs="Times New Roman"/>
                <w:bCs/>
                <w:szCs w:val="24"/>
                <w:lang w:eastAsia="zh-CN"/>
              </w:rPr>
              <w:t>.</w:t>
            </w:r>
          </w:p>
          <w:p w14:paraId="32083656" w14:textId="77777777" w:rsidR="00D2666B" w:rsidRDefault="00D2666B" w:rsidP="005303C9">
            <w:r>
              <w:t>Poštovani,</w:t>
            </w:r>
          </w:p>
          <w:p w14:paraId="680A2353" w14:textId="77777777" w:rsidR="00D2666B" w:rsidRDefault="00D2666B" w:rsidP="005303C9">
            <w:r>
              <w:t>sukladno odredbama o dodjeli potpora prema članku 3. Potpore za IT sektor u stavku 3. ovog članka piše: "</w:t>
            </w:r>
            <w:r>
              <w:rPr>
                <w:rFonts w:cs="Times New Roman"/>
                <w:szCs w:val="24"/>
                <w:u w:val="single"/>
              </w:rPr>
              <w:t>Potpora se može dodijeliti za refundaciju troškova</w:t>
            </w:r>
            <w:r>
              <w:rPr>
                <w:rFonts w:cs="Times New Roman"/>
                <w:szCs w:val="24"/>
              </w:rPr>
              <w:t xml:space="preserve"> za nabavu </w:t>
            </w:r>
            <w:r>
              <w:rPr>
                <w:rFonts w:cs="Times New Roman"/>
                <w:szCs w:val="24"/>
              </w:rPr>
              <w:lastRenderedPageBreak/>
              <w:t>računalne opreme (hardware koji podrazumijeva računala, radne stanice, servere i slično vrijednosti veće od 500,00 eura bez PDV-a).</w:t>
            </w:r>
            <w:r>
              <w:t>"</w:t>
            </w:r>
          </w:p>
          <w:p w14:paraId="7FFEAD4F" w14:textId="77777777" w:rsidR="00D2666B" w:rsidRDefault="00D2666B" w:rsidP="005303C9">
            <w:r>
              <w:t xml:space="preserve">Predlažem da se ovaj članak uskladi sa potrebama mikro tvrtki iz IT sektora koje računala za svoje potrebe nabavljaju na način da je sami sastavljaju od komponenti, ponekad i od različitih dobavljača. Tako sastavljena računala značajno su jeftinija i boljih performansi od </w:t>
            </w:r>
            <w:proofErr w:type="spellStart"/>
            <w:r>
              <w:t>brendiranih</w:t>
            </w:r>
            <w:proofErr w:type="spellEnd"/>
            <w:r>
              <w:t xml:space="preserve"> računala koja su unaprijed konfigurirana od strane proizvođača ili dobavljača. Vrijednost pojedinačnih komponenti rijetko kad prelazi iznos od 500 € iako cijena kompletnog računala može biti 2.000 € i više. Stoga predlažem da se stavak 3 modificira i da glasi ovako:</w:t>
            </w:r>
          </w:p>
          <w:p w14:paraId="383DFE65" w14:textId="1B8E512D" w:rsidR="00D2666B" w:rsidRDefault="00D2666B" w:rsidP="005303C9">
            <w:r>
              <w:rPr>
                <w:rFonts w:cs="Times New Roman"/>
                <w:szCs w:val="24"/>
                <w:u w:val="single"/>
              </w:rPr>
              <w:t>Potpora se može dodijeliti za refundaciju troškova</w:t>
            </w:r>
            <w:r>
              <w:rPr>
                <w:rFonts w:cs="Times New Roman"/>
                <w:szCs w:val="24"/>
              </w:rPr>
              <w:t xml:space="preserve"> za nabavu računalne opreme (</w:t>
            </w:r>
            <w:r w:rsidR="00447F5B" w:rsidRPr="00447F5B">
              <w:rPr>
                <w:rFonts w:cs="Times New Roman"/>
                <w:szCs w:val="24"/>
              </w:rPr>
              <w:t>hardware koji podrazumijeva komponente za računala, računala, radne stanice, servere i slično, ukupne vrijednosti veće od 500,00 eura bez PDV-a</w:t>
            </w:r>
            <w:r>
              <w:rPr>
                <w:rFonts w:cs="Times New Roman"/>
                <w:szCs w:val="24"/>
              </w:rPr>
              <w:t>).</w:t>
            </w:r>
          </w:p>
          <w:p w14:paraId="0B61C785" w14:textId="77777777" w:rsidR="00D2666B" w:rsidRDefault="00D2666B" w:rsidP="005303C9">
            <w:r>
              <w:t xml:space="preserve">Na ovaj način mikro tvrtke koje pokušavaju uštedjeti nabavom računala od komponenti ne bi na natječaju bile diskriminirane od strane bogatijih tvrtki koje imaju sredstava i mogućnosti nabaviti </w:t>
            </w:r>
            <w:proofErr w:type="spellStart"/>
            <w:r>
              <w:t>brendirana</w:t>
            </w:r>
            <w:proofErr w:type="spellEnd"/>
            <w:r>
              <w:t xml:space="preserve"> računala koja su ponekad i do 50% skuplja od računala koje možemo sami sastaviti od komponenti.</w:t>
            </w:r>
          </w:p>
          <w:p w14:paraId="68BB40F9" w14:textId="77777777" w:rsidR="00D2666B" w:rsidRDefault="00D2666B" w:rsidP="005303C9">
            <w:r>
              <w:t>S poštovanjem,     </w:t>
            </w:r>
          </w:p>
          <w:p w14:paraId="72B88498" w14:textId="77777777" w:rsidR="00D2666B" w:rsidRPr="00D2666B" w:rsidRDefault="00D2666B" w:rsidP="005303C9">
            <w:pPr>
              <w:rPr>
                <w:szCs w:val="24"/>
              </w:rPr>
            </w:pPr>
            <w:r w:rsidRPr="00D2666B">
              <w:rPr>
                <w:szCs w:val="24"/>
              </w:rPr>
              <w:t xml:space="preserve">Dražen Vukotić, </w:t>
            </w:r>
            <w:proofErr w:type="spellStart"/>
            <w:r w:rsidRPr="00D2666B">
              <w:rPr>
                <w:szCs w:val="24"/>
              </w:rPr>
              <w:t>dipl.ing</w:t>
            </w:r>
            <w:proofErr w:type="spellEnd"/>
            <w:r w:rsidRPr="00D2666B">
              <w:rPr>
                <w:szCs w:val="24"/>
              </w:rPr>
              <w:t>.</w:t>
            </w:r>
          </w:p>
          <w:p w14:paraId="2BC3A9E4" w14:textId="77777777" w:rsidR="00D2666B" w:rsidRPr="00D2666B" w:rsidRDefault="00D2666B" w:rsidP="005303C9">
            <w:pPr>
              <w:rPr>
                <w:szCs w:val="24"/>
              </w:rPr>
            </w:pPr>
            <w:r w:rsidRPr="00D2666B">
              <w:rPr>
                <w:szCs w:val="24"/>
              </w:rPr>
              <w:t>Direktor</w:t>
            </w:r>
          </w:p>
          <w:p w14:paraId="0C594E3F" w14:textId="77777777" w:rsidR="00D2666B" w:rsidRDefault="00D2666B" w:rsidP="005303C9"/>
          <w:p w14:paraId="434E0AAC" w14:textId="256F6AFD" w:rsidR="00993A61" w:rsidRPr="008F536F" w:rsidRDefault="00993A61" w:rsidP="005303C9">
            <w:pPr>
              <w:pStyle w:val="NormalWeb"/>
              <w:spacing w:after="165" w:afterAutospacing="0"/>
              <w:jc w:val="both"/>
              <w:rPr>
                <w:lang w:val="en-US"/>
              </w:rPr>
            </w:pPr>
          </w:p>
        </w:tc>
        <w:tc>
          <w:tcPr>
            <w:tcW w:w="4129" w:type="dxa"/>
            <w:shd w:val="clear" w:color="auto" w:fill="auto"/>
          </w:tcPr>
          <w:p w14:paraId="23FC4985" w14:textId="28C5B35D" w:rsidR="00993A61" w:rsidRPr="00972D53" w:rsidRDefault="002304D2" w:rsidP="005303C9">
            <w:pPr>
              <w:spacing w:after="120" w:line="240" w:lineRule="auto"/>
              <w:rPr>
                <w:rFonts w:cs="Times New Roman"/>
                <w:b/>
                <w:szCs w:val="24"/>
              </w:rPr>
            </w:pPr>
            <w:r w:rsidRPr="00972D53">
              <w:rPr>
                <w:rFonts w:cs="Times New Roman"/>
                <w:b/>
                <w:szCs w:val="24"/>
              </w:rPr>
              <w:lastRenderedPageBreak/>
              <w:t>P</w:t>
            </w:r>
            <w:r w:rsidR="00993A61" w:rsidRPr="00972D53">
              <w:rPr>
                <w:rFonts w:cs="Times New Roman"/>
                <w:b/>
                <w:szCs w:val="24"/>
              </w:rPr>
              <w:t>rihvaća se.</w:t>
            </w:r>
          </w:p>
          <w:p w14:paraId="3556A6BF" w14:textId="77777777" w:rsidR="0093703A" w:rsidRPr="00972D53" w:rsidRDefault="002304D2" w:rsidP="0093703A">
            <w:pPr>
              <w:rPr>
                <w:bCs/>
                <w:szCs w:val="24"/>
              </w:rPr>
            </w:pPr>
            <w:r w:rsidRPr="00972D53">
              <w:t>U Mjeri 3. Potpore za IT sektor u stavku 3. odredba koja je glasila: "</w:t>
            </w:r>
            <w:r w:rsidRPr="00972D53">
              <w:rPr>
                <w:rFonts w:cs="Times New Roman"/>
                <w:szCs w:val="24"/>
              </w:rPr>
              <w:t xml:space="preserve">Potpora se može dodijeliti za refundaciju troškova za nabavu računalne opreme (hardware koji podrazumijeva računala, radne stanice, servere i slično vrijednosti veće </w:t>
            </w:r>
            <w:r w:rsidRPr="00972D53">
              <w:rPr>
                <w:rFonts w:cs="Times New Roman"/>
                <w:szCs w:val="24"/>
              </w:rPr>
              <w:lastRenderedPageBreak/>
              <w:t>od 500,00 eura bez PDV-a).</w:t>
            </w:r>
            <w:r w:rsidRPr="00972D53">
              <w:t>", mijenja se i glasi: „</w:t>
            </w:r>
            <w:r w:rsidR="0093703A" w:rsidRPr="00972D53">
              <w:rPr>
                <w:kern w:val="2"/>
                <w:szCs w:val="24"/>
                <w:u w:val="single"/>
              </w:rPr>
              <w:t>Potpora se može dodijeliti za refundaciju troškova</w:t>
            </w:r>
            <w:r w:rsidR="0093703A" w:rsidRPr="00972D53">
              <w:rPr>
                <w:kern w:val="2"/>
                <w:szCs w:val="24"/>
              </w:rPr>
              <w:t xml:space="preserve"> za nabavu računalne opreme</w:t>
            </w:r>
            <w:r w:rsidR="0093703A" w:rsidRPr="00972D53">
              <w:rPr>
                <w:bCs/>
                <w:szCs w:val="24"/>
              </w:rPr>
              <w:t xml:space="preserve"> (hardware) koja podrazumijeva:</w:t>
            </w:r>
          </w:p>
          <w:p w14:paraId="5847CA85" w14:textId="77777777" w:rsidR="0093703A" w:rsidRPr="00972D53" w:rsidRDefault="0093703A" w:rsidP="0093703A">
            <w:pPr>
              <w:pStyle w:val="ListParagraph"/>
              <w:numPr>
                <w:ilvl w:val="0"/>
                <w:numId w:val="22"/>
              </w:numPr>
              <w:spacing w:after="0" w:line="240" w:lineRule="auto"/>
              <w:rPr>
                <w:kern w:val="2"/>
                <w:szCs w:val="24"/>
              </w:rPr>
            </w:pPr>
            <w:r w:rsidRPr="00972D53">
              <w:rPr>
                <w:bCs/>
                <w:szCs w:val="24"/>
              </w:rPr>
              <w:t>računala, radne stanice, servere i slično vrijednosti veće od 500,00 eura bez PDV-a,</w:t>
            </w:r>
          </w:p>
          <w:p w14:paraId="0B70898A" w14:textId="0F58E017" w:rsidR="00A77F9E" w:rsidRPr="00972D53" w:rsidRDefault="0093703A" w:rsidP="0093703A">
            <w:pPr>
              <w:pStyle w:val="ListParagraph"/>
              <w:numPr>
                <w:ilvl w:val="0"/>
                <w:numId w:val="22"/>
              </w:numPr>
              <w:rPr>
                <w:kern w:val="2"/>
                <w:szCs w:val="24"/>
              </w:rPr>
            </w:pPr>
            <w:r w:rsidRPr="00972D53">
              <w:rPr>
                <w:bCs/>
                <w:szCs w:val="24"/>
              </w:rPr>
              <w:t xml:space="preserve">komponente za sastavljanje </w:t>
            </w:r>
            <w:r w:rsidR="007B6BCD" w:rsidRPr="00972D53">
              <w:rPr>
                <w:bCs/>
                <w:szCs w:val="24"/>
              </w:rPr>
              <w:t>kompletnog</w:t>
            </w:r>
            <w:r w:rsidRPr="00972D53">
              <w:rPr>
                <w:bCs/>
                <w:szCs w:val="24"/>
              </w:rPr>
              <w:t xml:space="preserve"> računala ukupne vrijednosti veće od 500,00 eura bez PDV-a.“</w:t>
            </w:r>
          </w:p>
          <w:p w14:paraId="4FC99DCC" w14:textId="2DB18B14" w:rsidR="003B13D7" w:rsidRPr="00972D53" w:rsidRDefault="00404677" w:rsidP="005303C9">
            <w:r w:rsidRPr="00972D53">
              <w:rPr>
                <w:rFonts w:cs="Times New Roman"/>
                <w:szCs w:val="24"/>
              </w:rPr>
              <w:t>U</w:t>
            </w:r>
            <w:r w:rsidR="0052132D" w:rsidRPr="00972D53">
              <w:rPr>
                <w:rFonts w:cs="Times New Roman"/>
                <w:szCs w:val="24"/>
              </w:rPr>
              <w:t>svajanj</w:t>
            </w:r>
            <w:r w:rsidRPr="00972D53">
              <w:rPr>
                <w:rFonts w:cs="Times New Roman"/>
                <w:szCs w:val="24"/>
              </w:rPr>
              <w:t>em</w:t>
            </w:r>
            <w:r w:rsidR="0052132D" w:rsidRPr="00972D53">
              <w:rPr>
                <w:rFonts w:cs="Times New Roman"/>
                <w:szCs w:val="24"/>
              </w:rPr>
              <w:t xml:space="preserve"> prijedloga omogućit će se mikro i mali</w:t>
            </w:r>
            <w:r w:rsidR="00561686" w:rsidRPr="00972D53">
              <w:rPr>
                <w:rFonts w:cs="Times New Roman"/>
                <w:szCs w:val="24"/>
              </w:rPr>
              <w:t>m</w:t>
            </w:r>
            <w:r w:rsidR="0052132D" w:rsidRPr="00972D53">
              <w:rPr>
                <w:rFonts w:cs="Times New Roman"/>
                <w:szCs w:val="24"/>
              </w:rPr>
              <w:t xml:space="preserve"> subjekt</w:t>
            </w:r>
            <w:r w:rsidR="00561686" w:rsidRPr="00972D53">
              <w:rPr>
                <w:rFonts w:cs="Times New Roman"/>
                <w:szCs w:val="24"/>
              </w:rPr>
              <w:t>ima</w:t>
            </w:r>
            <w:r w:rsidR="0074367F" w:rsidRPr="00972D53">
              <w:rPr>
                <w:rFonts w:cs="Times New Roman"/>
                <w:szCs w:val="24"/>
              </w:rPr>
              <w:t xml:space="preserve"> malog gospodarstva</w:t>
            </w:r>
            <w:r w:rsidR="0052132D" w:rsidRPr="00972D53">
              <w:rPr>
                <w:rFonts w:cs="Times New Roman"/>
                <w:szCs w:val="24"/>
              </w:rPr>
              <w:t xml:space="preserve"> koji se bave računalnim programiranjem, savjetovanjem i djelatnostima povezanim s njime (NKD 2007 skupina 62.0) ekonomičn</w:t>
            </w:r>
            <w:r w:rsidR="00561686" w:rsidRPr="00972D53">
              <w:rPr>
                <w:rFonts w:cs="Times New Roman"/>
                <w:szCs w:val="24"/>
              </w:rPr>
              <w:t>ij</w:t>
            </w:r>
            <w:r w:rsidRPr="00972D53">
              <w:rPr>
                <w:rFonts w:cs="Times New Roman"/>
                <w:szCs w:val="24"/>
              </w:rPr>
              <w:t>u</w:t>
            </w:r>
            <w:r w:rsidR="0052132D" w:rsidRPr="00972D53">
              <w:rPr>
                <w:rFonts w:cs="Times New Roman"/>
                <w:szCs w:val="24"/>
              </w:rPr>
              <w:t xml:space="preserve"> kupnj</w:t>
            </w:r>
            <w:r w:rsidRPr="00972D53">
              <w:rPr>
                <w:rFonts w:cs="Times New Roman"/>
                <w:szCs w:val="24"/>
              </w:rPr>
              <w:t>u</w:t>
            </w:r>
            <w:r w:rsidR="0052132D" w:rsidRPr="00972D53">
              <w:rPr>
                <w:rFonts w:cs="Times New Roman"/>
                <w:szCs w:val="24"/>
              </w:rPr>
              <w:t xml:space="preserve"> informatičke opreme</w:t>
            </w:r>
            <w:r w:rsidRPr="00972D53">
              <w:rPr>
                <w:rFonts w:cs="Times New Roman"/>
                <w:szCs w:val="24"/>
              </w:rPr>
              <w:t xml:space="preserve"> i</w:t>
            </w:r>
            <w:r w:rsidR="00561686" w:rsidRPr="00972D53">
              <w:rPr>
                <w:rFonts w:cs="Times New Roman"/>
                <w:szCs w:val="24"/>
              </w:rPr>
              <w:t xml:space="preserve"> pribavljanje kvalitetnije informatičke opreme u odnosu na </w:t>
            </w:r>
            <w:r w:rsidR="00561686" w:rsidRPr="00972D53">
              <w:t>unaprijed konfigurirana računala</w:t>
            </w:r>
            <w:r w:rsidR="00C16DF1" w:rsidRPr="00972D53">
              <w:t xml:space="preserve"> uz manje izdatke</w:t>
            </w:r>
            <w:r w:rsidRPr="00972D53">
              <w:t xml:space="preserve">. Time se teži cilju povećanja broja gospodarskih subjekta </w:t>
            </w:r>
            <w:r w:rsidRPr="00972D53">
              <w:rPr>
                <w:szCs w:val="24"/>
              </w:rPr>
              <w:t>te konkurentnosti u IT sektoru</w:t>
            </w:r>
            <w:r w:rsidRPr="00972D53">
              <w:rPr>
                <w:rFonts w:cs="Times New Roman"/>
                <w:szCs w:val="24"/>
              </w:rPr>
              <w:t>.</w:t>
            </w:r>
          </w:p>
          <w:p w14:paraId="03A70F2D" w14:textId="7C40C383" w:rsidR="002304D2" w:rsidRPr="00972D53" w:rsidRDefault="002304D2" w:rsidP="005303C9"/>
          <w:p w14:paraId="7B98A877" w14:textId="77777777" w:rsidR="00993A61" w:rsidRPr="00972D53" w:rsidRDefault="00993A61" w:rsidP="005303C9">
            <w:pPr>
              <w:spacing w:after="120" w:line="240" w:lineRule="auto"/>
              <w:ind w:right="176"/>
              <w:rPr>
                <w:rFonts w:cs="Times New Roman"/>
                <w:b/>
                <w:szCs w:val="24"/>
              </w:rPr>
            </w:pPr>
          </w:p>
        </w:tc>
      </w:tr>
      <w:tr w:rsidR="006D151C" w:rsidRPr="008F536F" w14:paraId="2C31E6F1" w14:textId="77777777" w:rsidTr="00017AAE">
        <w:trPr>
          <w:trHeight w:val="567"/>
        </w:trPr>
        <w:tc>
          <w:tcPr>
            <w:tcW w:w="544" w:type="dxa"/>
          </w:tcPr>
          <w:p w14:paraId="270A009B" w14:textId="7730C916" w:rsidR="006D151C" w:rsidRDefault="004237F0" w:rsidP="005303C9">
            <w:pPr>
              <w:spacing w:after="120" w:line="240" w:lineRule="auto"/>
              <w:rPr>
                <w:rFonts w:cs="Times New Roman"/>
                <w:bCs/>
                <w:szCs w:val="24"/>
              </w:rPr>
            </w:pPr>
            <w:r>
              <w:rPr>
                <w:rFonts w:cs="Times New Roman"/>
                <w:bCs/>
                <w:szCs w:val="24"/>
              </w:rPr>
              <w:lastRenderedPageBreak/>
              <w:t>3.</w:t>
            </w:r>
          </w:p>
        </w:tc>
        <w:tc>
          <w:tcPr>
            <w:tcW w:w="1560" w:type="dxa"/>
          </w:tcPr>
          <w:p w14:paraId="45C5F906" w14:textId="0F9312A8" w:rsidR="006D151C" w:rsidRPr="00B24B97" w:rsidRDefault="006D151C" w:rsidP="005303C9">
            <w:pPr>
              <w:spacing w:before="120" w:line="240" w:lineRule="auto"/>
              <w:ind w:right="176"/>
              <w:rPr>
                <w:rFonts w:eastAsia="Times New Roman" w:cs="Times New Roman"/>
                <w:bCs/>
                <w:szCs w:val="24"/>
                <w:lang w:eastAsia="zh-CN"/>
              </w:rPr>
            </w:pPr>
            <w:r>
              <w:rPr>
                <w:rFonts w:eastAsia="Times New Roman" w:cs="Times New Roman"/>
                <w:bCs/>
                <w:szCs w:val="24"/>
                <w:lang w:eastAsia="zh-CN"/>
              </w:rPr>
              <w:t>Ivana Slaviček</w:t>
            </w:r>
          </w:p>
        </w:tc>
        <w:tc>
          <w:tcPr>
            <w:tcW w:w="8363" w:type="dxa"/>
          </w:tcPr>
          <w:p w14:paraId="12044003" w14:textId="28830D81" w:rsidR="006D151C" w:rsidRDefault="006D151C" w:rsidP="006D151C">
            <w:pPr>
              <w:rPr>
                <w:sz w:val="22"/>
              </w:rPr>
            </w:pPr>
            <w:r>
              <w:t>Poštovan,</w:t>
            </w:r>
            <w:r w:rsidR="000A5F13">
              <w:t xml:space="preserve"> </w:t>
            </w:r>
            <w:r>
              <w:t>da li zn</w:t>
            </w:r>
            <w:r w:rsidR="000A5F13">
              <w:t>a</w:t>
            </w:r>
            <w:r>
              <w:t>či da predaja papira za potpore traju do 24.4.?</w:t>
            </w:r>
          </w:p>
          <w:p w14:paraId="48186C43" w14:textId="77777777" w:rsidR="006D151C" w:rsidRDefault="006D151C" w:rsidP="006D151C">
            <w:r>
              <w:t>Hvala na odgovoru</w:t>
            </w:r>
          </w:p>
          <w:p w14:paraId="6BFE1084" w14:textId="77777777" w:rsidR="006D151C" w:rsidRDefault="006D151C" w:rsidP="006D151C">
            <w:r>
              <w:t>Ivana Slaviček </w:t>
            </w:r>
          </w:p>
          <w:p w14:paraId="56EF364B" w14:textId="77777777" w:rsidR="006D151C" w:rsidRPr="00B24B97" w:rsidRDefault="006D151C" w:rsidP="005303C9">
            <w:pPr>
              <w:spacing w:before="120" w:line="240" w:lineRule="auto"/>
              <w:ind w:right="176"/>
              <w:rPr>
                <w:rFonts w:eastAsia="Times New Roman" w:cs="Times New Roman"/>
                <w:bCs/>
                <w:szCs w:val="24"/>
                <w:lang w:eastAsia="zh-CN"/>
              </w:rPr>
            </w:pPr>
          </w:p>
        </w:tc>
        <w:tc>
          <w:tcPr>
            <w:tcW w:w="4129" w:type="dxa"/>
          </w:tcPr>
          <w:p w14:paraId="3202B04A" w14:textId="62D37F99" w:rsidR="006D151C" w:rsidRPr="00972D53" w:rsidRDefault="006D151C" w:rsidP="005303C9">
            <w:pPr>
              <w:spacing w:after="0" w:line="240" w:lineRule="auto"/>
              <w:rPr>
                <w:rFonts w:cs="Times New Roman"/>
                <w:b/>
                <w:szCs w:val="24"/>
              </w:rPr>
            </w:pPr>
            <w:r w:rsidRPr="00972D53">
              <w:rPr>
                <w:rFonts w:eastAsia="Times New Roman" w:cs="Times New Roman"/>
                <w:b/>
                <w:szCs w:val="24"/>
                <w:lang w:eastAsia="zh-CN"/>
              </w:rPr>
              <w:t>Nije razmatrano budući ne sadrži mišljenje, primjedbe i prijedloge promjena Javnog poziva</w:t>
            </w:r>
          </w:p>
        </w:tc>
      </w:tr>
      <w:tr w:rsidR="00B24B97" w:rsidRPr="008F536F" w14:paraId="2D772C1E" w14:textId="77777777" w:rsidTr="00017AAE">
        <w:trPr>
          <w:trHeight w:val="567"/>
        </w:trPr>
        <w:tc>
          <w:tcPr>
            <w:tcW w:w="544" w:type="dxa"/>
          </w:tcPr>
          <w:p w14:paraId="4D6BA95E" w14:textId="6893C405" w:rsidR="00B24B97" w:rsidRPr="00172E9E" w:rsidRDefault="004237F0" w:rsidP="005303C9">
            <w:pPr>
              <w:spacing w:after="120" w:line="240" w:lineRule="auto"/>
              <w:rPr>
                <w:rFonts w:cs="Times New Roman"/>
                <w:bCs/>
                <w:szCs w:val="24"/>
              </w:rPr>
            </w:pPr>
            <w:r>
              <w:rPr>
                <w:rFonts w:cs="Times New Roman"/>
                <w:bCs/>
                <w:szCs w:val="24"/>
              </w:rPr>
              <w:t>4</w:t>
            </w:r>
            <w:r w:rsidR="00B24B97">
              <w:rPr>
                <w:rFonts w:cs="Times New Roman"/>
                <w:bCs/>
                <w:szCs w:val="24"/>
              </w:rPr>
              <w:t>.</w:t>
            </w:r>
          </w:p>
        </w:tc>
        <w:tc>
          <w:tcPr>
            <w:tcW w:w="1560" w:type="dxa"/>
          </w:tcPr>
          <w:p w14:paraId="07CA1255"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Zvonimir Pongrac</w:t>
            </w:r>
          </w:p>
          <w:p w14:paraId="364D4EEB" w14:textId="77777777" w:rsidR="00B24B97" w:rsidRDefault="00B24B97" w:rsidP="005303C9">
            <w:pPr>
              <w:spacing w:after="120" w:line="240" w:lineRule="auto"/>
              <w:rPr>
                <w:rFonts w:cs="Times New Roman"/>
                <w:color w:val="000000"/>
                <w:szCs w:val="24"/>
              </w:rPr>
            </w:pPr>
          </w:p>
        </w:tc>
        <w:tc>
          <w:tcPr>
            <w:tcW w:w="8363" w:type="dxa"/>
          </w:tcPr>
          <w:p w14:paraId="564CF391"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 xml:space="preserve">Poštovani, </w:t>
            </w:r>
          </w:p>
          <w:p w14:paraId="7BD85650"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 xml:space="preserve">Predlažem da se kod potpore </w:t>
            </w:r>
          </w:p>
          <w:p w14:paraId="357442FC"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"2. POTPORE ZA DIGITALIZACIJU POSLOVANJA I DIGITALNI MARKETING"</w:t>
            </w:r>
          </w:p>
          <w:p w14:paraId="483A8434"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 xml:space="preserve">pod troškovima za koje se može dodijeliti refundacija troškova pod točkom "a)" dodaju riječi "računalna oprema". </w:t>
            </w:r>
          </w:p>
          <w:p w14:paraId="690C9C98"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 xml:space="preserve">Smatram da je za poticanje digitalnog poslovanje i digitalni marketing poduzetnicima uz nabavku računalnih programa i licenci neophodna i računalna oprema zbog čega bi i računalna oprema trebala biti obuhvaćena ovom potporom. </w:t>
            </w:r>
          </w:p>
          <w:p w14:paraId="701B5D0E"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 xml:space="preserve">Hvala. </w:t>
            </w:r>
          </w:p>
          <w:p w14:paraId="584EF8F4"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Zvonimir Pongrac</w:t>
            </w:r>
          </w:p>
          <w:p w14:paraId="68B18939" w14:textId="77777777" w:rsidR="00B24B97" w:rsidRPr="00B24B97"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OIB: 73393785095</w:t>
            </w:r>
          </w:p>
          <w:p w14:paraId="4ED96A0F" w14:textId="7DEA2EB6" w:rsidR="00B24B97" w:rsidRPr="00F470D9" w:rsidRDefault="00B24B97" w:rsidP="005303C9">
            <w:pPr>
              <w:spacing w:before="120" w:line="240" w:lineRule="auto"/>
              <w:ind w:right="176"/>
              <w:rPr>
                <w:rFonts w:eastAsia="Times New Roman" w:cs="Times New Roman"/>
                <w:bCs/>
                <w:szCs w:val="24"/>
                <w:lang w:eastAsia="zh-CN"/>
              </w:rPr>
            </w:pPr>
            <w:r w:rsidRPr="00B24B97">
              <w:rPr>
                <w:rFonts w:eastAsia="Times New Roman" w:cs="Times New Roman"/>
                <w:bCs/>
                <w:szCs w:val="24"/>
                <w:lang w:eastAsia="zh-CN"/>
              </w:rPr>
              <w:t>091/509-0412</w:t>
            </w:r>
          </w:p>
        </w:tc>
        <w:tc>
          <w:tcPr>
            <w:tcW w:w="4129" w:type="dxa"/>
          </w:tcPr>
          <w:p w14:paraId="52929821" w14:textId="77777777" w:rsidR="00B24B97" w:rsidRPr="007B3D38" w:rsidRDefault="00C23F9F" w:rsidP="005303C9">
            <w:pPr>
              <w:spacing w:after="0" w:line="240" w:lineRule="auto"/>
              <w:rPr>
                <w:rFonts w:cs="Times New Roman"/>
                <w:b/>
                <w:szCs w:val="24"/>
              </w:rPr>
            </w:pPr>
            <w:r w:rsidRPr="007B3D38">
              <w:rPr>
                <w:rFonts w:cs="Times New Roman"/>
                <w:b/>
                <w:szCs w:val="24"/>
              </w:rPr>
              <w:t>Ne prihvaća se.</w:t>
            </w:r>
          </w:p>
          <w:p w14:paraId="6B7123B6" w14:textId="77777777" w:rsidR="00C23F9F" w:rsidRPr="007B3D38" w:rsidRDefault="00C23F9F" w:rsidP="005303C9">
            <w:pPr>
              <w:spacing w:after="0" w:line="240" w:lineRule="auto"/>
              <w:rPr>
                <w:rFonts w:cs="Times New Roman"/>
                <w:bCs/>
                <w:szCs w:val="24"/>
              </w:rPr>
            </w:pPr>
          </w:p>
          <w:p w14:paraId="05C68F61" w14:textId="52995929" w:rsidR="00D703E5" w:rsidRPr="007B3D38" w:rsidRDefault="00F607C2" w:rsidP="00F607C2">
            <w:pPr>
              <w:spacing w:after="0"/>
              <w:rPr>
                <w:rFonts w:cs="Times New Roman"/>
                <w:bCs/>
                <w:szCs w:val="24"/>
              </w:rPr>
            </w:pPr>
            <w:r w:rsidRPr="007B3D38">
              <w:rPr>
                <w:rFonts w:cs="Times New Roman"/>
                <w:bCs/>
                <w:szCs w:val="24"/>
              </w:rPr>
              <w:t>Imaju u vidu ograničena financijska sredstva od 120.000,00 eura namijenjenih ovom programu, k</w:t>
            </w:r>
            <w:r w:rsidR="00C91512" w:rsidRPr="007B3D38">
              <w:rPr>
                <w:rFonts w:cs="Times New Roman"/>
                <w:bCs/>
                <w:szCs w:val="24"/>
              </w:rPr>
              <w:t>roz ovaj Javni poziv</w:t>
            </w:r>
            <w:r w:rsidRPr="007B3D38">
              <w:rPr>
                <w:rFonts w:cs="Times New Roman"/>
                <w:bCs/>
                <w:szCs w:val="24"/>
              </w:rPr>
              <w:t xml:space="preserve"> dana je mogućnost za</w:t>
            </w:r>
            <w:r w:rsidR="00C91512" w:rsidRPr="007B3D38">
              <w:rPr>
                <w:rFonts w:cs="Times New Roman"/>
                <w:bCs/>
                <w:szCs w:val="24"/>
              </w:rPr>
              <w:t xml:space="preserve"> nabavk</w:t>
            </w:r>
            <w:r w:rsidRPr="007B3D38">
              <w:rPr>
                <w:rFonts w:cs="Times New Roman"/>
                <w:bCs/>
                <w:szCs w:val="24"/>
              </w:rPr>
              <w:t>u</w:t>
            </w:r>
            <w:r w:rsidR="00C91512" w:rsidRPr="007B3D38">
              <w:rPr>
                <w:rFonts w:cs="Times New Roman"/>
                <w:bCs/>
                <w:szCs w:val="24"/>
              </w:rPr>
              <w:t xml:space="preserve"> računalne opreme </w:t>
            </w:r>
            <w:r w:rsidR="001865E4" w:rsidRPr="007B3D38">
              <w:rPr>
                <w:rFonts w:cs="Times New Roman"/>
                <w:bCs/>
                <w:szCs w:val="24"/>
              </w:rPr>
              <w:t xml:space="preserve">isključivo </w:t>
            </w:r>
            <w:r w:rsidR="00C91512" w:rsidRPr="007B3D38">
              <w:rPr>
                <w:rFonts w:cs="Times New Roman"/>
                <w:bCs/>
                <w:szCs w:val="24"/>
              </w:rPr>
              <w:t>poduzetni</w:t>
            </w:r>
            <w:r w:rsidRPr="007B3D38">
              <w:rPr>
                <w:rFonts w:cs="Times New Roman"/>
                <w:bCs/>
                <w:szCs w:val="24"/>
              </w:rPr>
              <w:t>cima</w:t>
            </w:r>
            <w:r w:rsidR="00C91512" w:rsidRPr="007B3D38">
              <w:rPr>
                <w:rFonts w:cs="Times New Roman"/>
                <w:bCs/>
                <w:szCs w:val="24"/>
              </w:rPr>
              <w:t xml:space="preserve"> početni</w:t>
            </w:r>
            <w:r w:rsidRPr="007B3D38">
              <w:rPr>
                <w:rFonts w:cs="Times New Roman"/>
                <w:bCs/>
                <w:szCs w:val="24"/>
              </w:rPr>
              <w:t xml:space="preserve">cima kao oprema koja je neophodna prilikom pokretanja poslovanja </w:t>
            </w:r>
            <w:r w:rsidR="00C91512" w:rsidRPr="007B3D38">
              <w:rPr>
                <w:rFonts w:cs="Times New Roman"/>
                <w:bCs/>
                <w:szCs w:val="24"/>
              </w:rPr>
              <w:t>kroz Mjeru 1.</w:t>
            </w:r>
            <w:r w:rsidRPr="007B3D38">
              <w:rPr>
                <w:rFonts w:cs="Times New Roman"/>
                <w:bCs/>
                <w:szCs w:val="24"/>
              </w:rPr>
              <w:t xml:space="preserve"> </w:t>
            </w:r>
            <w:r w:rsidR="001865E4" w:rsidRPr="007B3D38">
              <w:rPr>
                <w:rFonts w:cs="Times New Roman"/>
                <w:bCs/>
                <w:szCs w:val="24"/>
              </w:rPr>
              <w:t xml:space="preserve">kao i </w:t>
            </w:r>
            <w:r w:rsidR="00C91512" w:rsidRPr="007B3D38">
              <w:rPr>
                <w:rFonts w:cs="Times New Roman"/>
                <w:bCs/>
                <w:szCs w:val="24"/>
              </w:rPr>
              <w:t>za IT sektor kroz Mjeru 3</w:t>
            </w:r>
            <w:r w:rsidRPr="007B3D38">
              <w:rPr>
                <w:rFonts w:cs="Times New Roman"/>
                <w:bCs/>
                <w:szCs w:val="24"/>
              </w:rPr>
              <w:t xml:space="preserve"> </w:t>
            </w:r>
            <w:r w:rsidR="001865E4" w:rsidRPr="007B3D38">
              <w:rPr>
                <w:rFonts w:cs="Times New Roman"/>
                <w:bCs/>
                <w:szCs w:val="24"/>
              </w:rPr>
              <w:t xml:space="preserve">gdje je također </w:t>
            </w:r>
            <w:r w:rsidRPr="007B3D38">
              <w:rPr>
                <w:rFonts w:cs="Times New Roman"/>
                <w:bCs/>
                <w:szCs w:val="24"/>
              </w:rPr>
              <w:t>dana  mogućnost za nabavku računalne opreme budući im je ista neophodna kao osnovno sredstvo za rad</w:t>
            </w:r>
            <w:r w:rsidR="001865E4" w:rsidRPr="007B3D38">
              <w:rPr>
                <w:rFonts w:cs="Times New Roman"/>
                <w:bCs/>
                <w:szCs w:val="24"/>
              </w:rPr>
              <w:t xml:space="preserve"> i služi za poticanje i rast IT sektora</w:t>
            </w:r>
            <w:r w:rsidRPr="007B3D38">
              <w:rPr>
                <w:rFonts w:cs="Times New Roman"/>
                <w:bCs/>
                <w:szCs w:val="24"/>
              </w:rPr>
              <w:t>.</w:t>
            </w:r>
          </w:p>
        </w:tc>
      </w:tr>
      <w:tr w:rsidR="005D014B" w:rsidRPr="008F536F" w14:paraId="59A3E102" w14:textId="77777777" w:rsidTr="00017AAE">
        <w:trPr>
          <w:trHeight w:val="567"/>
        </w:trPr>
        <w:tc>
          <w:tcPr>
            <w:tcW w:w="544" w:type="dxa"/>
          </w:tcPr>
          <w:p w14:paraId="48765902" w14:textId="669BF423" w:rsidR="005D014B" w:rsidRDefault="004237F0" w:rsidP="005D014B">
            <w:pPr>
              <w:spacing w:after="120" w:line="240" w:lineRule="auto"/>
              <w:rPr>
                <w:rFonts w:cs="Times New Roman"/>
                <w:bCs/>
                <w:szCs w:val="24"/>
              </w:rPr>
            </w:pPr>
            <w:r>
              <w:rPr>
                <w:rFonts w:cs="Times New Roman"/>
                <w:bCs/>
                <w:szCs w:val="24"/>
              </w:rPr>
              <w:t>5.</w:t>
            </w:r>
          </w:p>
        </w:tc>
        <w:tc>
          <w:tcPr>
            <w:tcW w:w="1560" w:type="dxa"/>
          </w:tcPr>
          <w:p w14:paraId="7F417711" w14:textId="2D5DE088" w:rsidR="005D014B" w:rsidRDefault="005D014B" w:rsidP="005D014B">
            <w:pPr>
              <w:spacing w:after="120" w:line="240" w:lineRule="auto"/>
              <w:rPr>
                <w:rFonts w:eastAsia="Times New Roman" w:cs="Times New Roman"/>
                <w:szCs w:val="24"/>
                <w:lang w:eastAsia="zh-CN"/>
              </w:rPr>
            </w:pPr>
            <w:r>
              <w:rPr>
                <w:rFonts w:eastAsia="Times New Roman" w:cs="Times New Roman"/>
                <w:szCs w:val="24"/>
                <w:lang w:eastAsia="zh-CN"/>
              </w:rPr>
              <w:t>Marija Fabjan</w:t>
            </w:r>
          </w:p>
        </w:tc>
        <w:tc>
          <w:tcPr>
            <w:tcW w:w="8363" w:type="dxa"/>
          </w:tcPr>
          <w:p w14:paraId="7D6ECCFB" w14:textId="5EB78988" w:rsidR="005D014B" w:rsidRDefault="005D014B" w:rsidP="005D014B">
            <w:r>
              <w:t>Poštovani,</w:t>
            </w:r>
          </w:p>
          <w:p w14:paraId="1EBAA9F4" w14:textId="378CB59F" w:rsidR="005D014B" w:rsidRDefault="005D014B" w:rsidP="005D014B">
            <w:r>
              <w:t>Osnovala sam obrt za djelatnosti u internet komunikaciji, promid</w:t>
            </w:r>
            <w:r w:rsidR="000A5F13">
              <w:t>ž</w:t>
            </w:r>
            <w:r>
              <w:t>bi i pou</w:t>
            </w:r>
            <w:r w:rsidR="000A5F13">
              <w:t>č</w:t>
            </w:r>
            <w:r>
              <w:t>avanju 10.07.2022., uz potporu za samozapo</w:t>
            </w:r>
            <w:r w:rsidR="000A5F13">
              <w:t>š</w:t>
            </w:r>
            <w:r>
              <w:t>ljavanje od HZZ-a, a prebivalište u Puli imam od listopada 2022.</w:t>
            </w:r>
          </w:p>
          <w:p w14:paraId="5484DCFF" w14:textId="4D446474" w:rsidR="005D014B" w:rsidRDefault="005D014B" w:rsidP="005D014B">
            <w:r>
              <w:lastRenderedPageBreak/>
              <w:t xml:space="preserve">Proučavala sam potpore grada Pule za 2023. i </w:t>
            </w:r>
            <w:r w:rsidR="000A5F13">
              <w:t>ž</w:t>
            </w:r>
            <w:r>
              <w:t>eljela bih da li mogu tra</w:t>
            </w:r>
            <w:r w:rsidR="000A5F13">
              <w:t>ž</w:t>
            </w:r>
            <w:r>
              <w:t xml:space="preserve">iti Mjeru 4 Potpore za sufinanciranje nabave dugotrajne materijalne imovine (kompjuter koji je prvo osnovno sredstvo za rad, ili </w:t>
            </w:r>
            <w:proofErr w:type="spellStart"/>
            <w:r w:rsidR="000A5F13">
              <w:t>š</w:t>
            </w:r>
            <w:r>
              <w:t>licencu</w:t>
            </w:r>
            <w:proofErr w:type="spellEnd"/>
            <w:r>
              <w:t xml:space="preserve"> za online platformu </w:t>
            </w:r>
            <w:proofErr w:type="spellStart"/>
            <w:r>
              <w:t>all</w:t>
            </w:r>
            <w:proofErr w:type="spellEnd"/>
            <w:r>
              <w:t>-</w:t>
            </w:r>
            <w:proofErr w:type="spellStart"/>
            <w:r>
              <w:t>in</w:t>
            </w:r>
            <w:proofErr w:type="spellEnd"/>
            <w:r>
              <w:t>-one marketinga s kojom pru</w:t>
            </w:r>
            <w:r w:rsidR="000A5F13">
              <w:t>ž</w:t>
            </w:r>
            <w:r>
              <w:t xml:space="preserve">am usluge personal </w:t>
            </w:r>
            <w:proofErr w:type="spellStart"/>
            <w:r>
              <w:t>brandinga</w:t>
            </w:r>
            <w:proofErr w:type="spellEnd"/>
            <w:r>
              <w:t>.)</w:t>
            </w:r>
          </w:p>
          <w:p w14:paraId="2B1B7FB7" w14:textId="25330AE8" w:rsidR="005D014B" w:rsidRDefault="005D014B" w:rsidP="005D014B">
            <w:r>
              <w:t>Druga Mjera u koju bih mo</w:t>
            </w:r>
            <w:r w:rsidR="000A5F13">
              <w:t>ž</w:t>
            </w:r>
            <w:r>
              <w:t>da mogla u</w:t>
            </w:r>
            <w:r w:rsidR="000A5F13">
              <w:t>ć</w:t>
            </w:r>
            <w:r>
              <w:t>i je Mjera 5  Subvencioniranje stvaranja zelenih radnih mjesta i digitalnih zanimanja budućnosti, da li bih ovdje mogla sufinancirati godi</w:t>
            </w:r>
            <w:r w:rsidR="000A5F13">
              <w:t>š</w:t>
            </w:r>
            <w:r>
              <w:t>nju licencu za online platformu, ili a</w:t>
            </w:r>
            <w:r w:rsidR="000A5F13">
              <w:t>k</w:t>
            </w:r>
            <w:r>
              <w:t>o ne, barem neku edukaciju za digitalni marketing? </w:t>
            </w:r>
          </w:p>
          <w:p w14:paraId="1F6E8986" w14:textId="6504C56B" w:rsidR="005D014B" w:rsidRDefault="005D014B" w:rsidP="005D014B">
            <w:r>
              <w:t>Zahvaljujem na Va</w:t>
            </w:r>
            <w:r w:rsidR="000A5F13">
              <w:t>š</w:t>
            </w:r>
            <w:r>
              <w:t>em ljubaznom odgovoru,</w:t>
            </w:r>
          </w:p>
          <w:p w14:paraId="0D81C31C" w14:textId="45F83935" w:rsidR="005D014B" w:rsidRDefault="005D014B" w:rsidP="005D014B">
            <w:pPr>
              <w:rPr>
                <w:rFonts w:eastAsia="Times New Roman" w:cs="Times New Roman"/>
                <w:szCs w:val="24"/>
                <w:lang w:eastAsia="zh-CN"/>
              </w:rPr>
            </w:pPr>
            <w:r>
              <w:t>Marija Fabjan</w:t>
            </w:r>
          </w:p>
        </w:tc>
        <w:tc>
          <w:tcPr>
            <w:tcW w:w="4129" w:type="dxa"/>
          </w:tcPr>
          <w:p w14:paraId="4626CD6E" w14:textId="5A525292" w:rsidR="005D014B" w:rsidRPr="00972D53" w:rsidRDefault="005D014B" w:rsidP="005D014B">
            <w:pPr>
              <w:spacing w:after="0" w:line="240" w:lineRule="auto"/>
              <w:rPr>
                <w:rFonts w:cs="Times New Roman"/>
                <w:b/>
                <w:szCs w:val="24"/>
              </w:rPr>
            </w:pPr>
            <w:r w:rsidRPr="00972D53">
              <w:rPr>
                <w:rFonts w:eastAsia="Times New Roman" w:cs="Times New Roman"/>
                <w:b/>
                <w:szCs w:val="24"/>
                <w:lang w:eastAsia="zh-CN"/>
              </w:rPr>
              <w:lastRenderedPageBreak/>
              <w:t>Nije razmatrano budući ne sadrži mišljenje, primjedbe i prijedloge promjena Javnog poziva</w:t>
            </w:r>
          </w:p>
        </w:tc>
      </w:tr>
      <w:tr w:rsidR="005D014B" w:rsidRPr="008F536F" w14:paraId="45207C11" w14:textId="77777777" w:rsidTr="00017AAE">
        <w:trPr>
          <w:trHeight w:val="567"/>
        </w:trPr>
        <w:tc>
          <w:tcPr>
            <w:tcW w:w="544" w:type="dxa"/>
          </w:tcPr>
          <w:p w14:paraId="0B896CFF" w14:textId="626DA7A4" w:rsidR="005D014B" w:rsidRPr="00172E9E" w:rsidRDefault="004237F0" w:rsidP="005D014B">
            <w:pPr>
              <w:spacing w:after="120" w:line="240" w:lineRule="auto"/>
              <w:rPr>
                <w:rFonts w:cs="Times New Roman"/>
                <w:bCs/>
                <w:szCs w:val="24"/>
              </w:rPr>
            </w:pPr>
            <w:r>
              <w:rPr>
                <w:rFonts w:cs="Times New Roman"/>
                <w:bCs/>
                <w:szCs w:val="24"/>
              </w:rPr>
              <w:t>6</w:t>
            </w:r>
            <w:r w:rsidR="005D014B" w:rsidRPr="00172E9E">
              <w:rPr>
                <w:rFonts w:cs="Times New Roman"/>
                <w:bCs/>
                <w:szCs w:val="24"/>
              </w:rPr>
              <w:t>.</w:t>
            </w:r>
          </w:p>
        </w:tc>
        <w:tc>
          <w:tcPr>
            <w:tcW w:w="1560" w:type="dxa"/>
          </w:tcPr>
          <w:p w14:paraId="32271DF2" w14:textId="41FC9249" w:rsidR="005D014B" w:rsidRPr="008F536F" w:rsidRDefault="005D014B" w:rsidP="005D014B">
            <w:pPr>
              <w:spacing w:after="120" w:line="240" w:lineRule="auto"/>
              <w:rPr>
                <w:rFonts w:cs="Times New Roman"/>
                <w:color w:val="000000"/>
                <w:szCs w:val="24"/>
                <w:highlight w:val="lightGray"/>
              </w:rPr>
            </w:pPr>
            <w:r>
              <w:rPr>
                <w:rFonts w:eastAsia="Times New Roman" w:cs="Times New Roman"/>
                <w:szCs w:val="24"/>
                <w:lang w:eastAsia="zh-CN"/>
              </w:rPr>
              <w:t>Sandra Anić (Studio produkt d.o.o.)</w:t>
            </w:r>
          </w:p>
        </w:tc>
        <w:tc>
          <w:tcPr>
            <w:tcW w:w="8363" w:type="dxa"/>
          </w:tcPr>
          <w:p w14:paraId="4CE766B5" w14:textId="6D496BEE" w:rsidR="005D014B" w:rsidRPr="000E6C9B" w:rsidRDefault="005D014B" w:rsidP="005D014B">
            <w:pPr>
              <w:autoSpaceDE w:val="0"/>
              <w:autoSpaceDN w:val="0"/>
              <w:adjustRightInd w:val="0"/>
              <w:spacing w:before="240" w:line="240" w:lineRule="auto"/>
              <w:rPr>
                <w:rFonts w:eastAsia="Times New Roman" w:cs="Times New Roman"/>
                <w:b/>
                <w:bCs/>
                <w:szCs w:val="24"/>
                <w:lang w:eastAsia="zh-CN"/>
              </w:rPr>
            </w:pPr>
            <w:r>
              <w:rPr>
                <w:rFonts w:eastAsia="Times New Roman" w:cs="Times New Roman"/>
                <w:szCs w:val="24"/>
                <w:lang w:eastAsia="zh-CN"/>
              </w:rPr>
              <w:t>Z</w:t>
            </w:r>
            <w:r w:rsidRPr="000E6C9B">
              <w:rPr>
                <w:rFonts w:eastAsia="Times New Roman" w:cs="Times New Roman"/>
                <w:szCs w:val="24"/>
                <w:lang w:eastAsia="zh-CN"/>
              </w:rPr>
              <w:t>aprimljen 11.4.2023.</w:t>
            </w:r>
            <w:r w:rsidRPr="000E6C9B">
              <w:rPr>
                <w:rFonts w:eastAsia="Times New Roman" w:cs="Times New Roman"/>
                <w:b/>
                <w:bCs/>
                <w:szCs w:val="24"/>
                <w:lang w:eastAsia="zh-CN"/>
              </w:rPr>
              <w:t xml:space="preserve"> </w:t>
            </w:r>
          </w:p>
          <w:p w14:paraId="08D8A457" w14:textId="77777777" w:rsidR="005D014B" w:rsidRPr="000E6C9B" w:rsidRDefault="005D014B" w:rsidP="005D014B">
            <w:pPr>
              <w:rPr>
                <w:rFonts w:cs="Times New Roman"/>
                <w:szCs w:val="24"/>
              </w:rPr>
            </w:pPr>
            <w:r w:rsidRPr="000E6C9B">
              <w:rPr>
                <w:rFonts w:cs="Times New Roman"/>
                <w:szCs w:val="24"/>
              </w:rPr>
              <w:t>Poštovani,</w:t>
            </w:r>
          </w:p>
          <w:p w14:paraId="0453E7ED" w14:textId="77777777" w:rsidR="005D014B" w:rsidRPr="000E6C9B" w:rsidRDefault="005D014B" w:rsidP="005D014B">
            <w:pPr>
              <w:rPr>
                <w:rFonts w:cs="Times New Roman"/>
                <w:szCs w:val="24"/>
              </w:rPr>
            </w:pPr>
            <w:r w:rsidRPr="000E6C9B">
              <w:rPr>
                <w:rFonts w:cs="Times New Roman"/>
                <w:szCs w:val="24"/>
              </w:rPr>
              <w:t>Studio produkt d.o.o. korisnik je ovih potpora Grada Pule i značajno nam pomognu ova sredstva te ćemo ih svakako i u budućnosti koristiti.</w:t>
            </w:r>
          </w:p>
          <w:p w14:paraId="543C3313" w14:textId="77777777" w:rsidR="005D014B" w:rsidRPr="000E6C9B" w:rsidRDefault="005D014B" w:rsidP="005D014B">
            <w:pPr>
              <w:rPr>
                <w:rFonts w:cs="Times New Roman"/>
                <w:szCs w:val="24"/>
              </w:rPr>
            </w:pPr>
            <w:r w:rsidRPr="000E6C9B">
              <w:rPr>
                <w:rFonts w:cs="Times New Roman"/>
                <w:szCs w:val="24"/>
              </w:rPr>
              <w:t>Predlažemo da u mjeru marketinga uključite i sajmove. To može biti trošak kotizacije, trošak najma štanda, trošak pripreme materijala i organizacije B2B sastanaka i slično.</w:t>
            </w:r>
          </w:p>
          <w:p w14:paraId="3BDA8D9E" w14:textId="77777777" w:rsidR="005D014B" w:rsidRDefault="005D014B" w:rsidP="005D014B">
            <w:pPr>
              <w:rPr>
                <w:rFonts w:cs="Times New Roman"/>
                <w:szCs w:val="24"/>
              </w:rPr>
            </w:pPr>
          </w:p>
          <w:p w14:paraId="6622C078" w14:textId="2F99D704" w:rsidR="005D014B" w:rsidRPr="000E6C9B" w:rsidRDefault="005D014B" w:rsidP="005D014B">
            <w:pPr>
              <w:rPr>
                <w:rFonts w:cs="Times New Roman"/>
                <w:szCs w:val="24"/>
              </w:rPr>
            </w:pPr>
            <w:r w:rsidRPr="000E6C9B">
              <w:rPr>
                <w:rFonts w:cs="Times New Roman"/>
                <w:szCs w:val="24"/>
              </w:rPr>
              <w:t>U cilju promocije identiteta istarskih proizvoda sajmovi su sjajna prilika predstavljati poduzetničke projekte kako doma tako i u svijetu.</w:t>
            </w:r>
          </w:p>
          <w:p w14:paraId="259AEB19" w14:textId="77777777" w:rsidR="005D014B" w:rsidRPr="000E6C9B" w:rsidRDefault="005D014B" w:rsidP="005D014B">
            <w:pPr>
              <w:rPr>
                <w:rFonts w:cs="Times New Roman"/>
                <w:szCs w:val="24"/>
              </w:rPr>
            </w:pPr>
            <w:r w:rsidRPr="000E6C9B">
              <w:rPr>
                <w:rFonts w:cs="Times New Roman"/>
                <w:szCs w:val="24"/>
              </w:rPr>
              <w:t>Nadamo se da prijedlog možete uvažiti te Vas srdačno pozdravljamo!</w:t>
            </w:r>
          </w:p>
          <w:p w14:paraId="21B4A64E" w14:textId="563A961C" w:rsidR="005D014B" w:rsidRPr="000E6C9B" w:rsidRDefault="005D014B" w:rsidP="005D014B">
            <w:pPr>
              <w:rPr>
                <w:rFonts w:eastAsia="Times New Roman" w:cs="Times New Roman"/>
                <w:szCs w:val="24"/>
                <w:lang w:eastAsia="hr-HR"/>
              </w:rPr>
            </w:pPr>
            <w:r w:rsidRPr="000E6C9B">
              <w:rPr>
                <w:rFonts w:cs="Times New Roman"/>
                <w:szCs w:val="24"/>
                <w:lang w:eastAsia="hr-HR"/>
              </w:rPr>
              <w:t>Sandra Anić</w:t>
            </w:r>
          </w:p>
        </w:tc>
        <w:tc>
          <w:tcPr>
            <w:tcW w:w="4129" w:type="dxa"/>
          </w:tcPr>
          <w:p w14:paraId="16D23853" w14:textId="2B52F31A" w:rsidR="005D014B" w:rsidRPr="00972D53" w:rsidRDefault="005D014B" w:rsidP="005D014B">
            <w:pPr>
              <w:spacing w:after="0" w:line="240" w:lineRule="auto"/>
              <w:rPr>
                <w:rFonts w:cs="Times New Roman"/>
                <w:b/>
                <w:szCs w:val="24"/>
              </w:rPr>
            </w:pPr>
            <w:r w:rsidRPr="00972D53">
              <w:rPr>
                <w:rFonts w:cs="Times New Roman"/>
                <w:b/>
                <w:szCs w:val="24"/>
              </w:rPr>
              <w:t>Ne prihvaća se.</w:t>
            </w:r>
          </w:p>
          <w:p w14:paraId="39BA1BB2" w14:textId="77777777" w:rsidR="005D014B" w:rsidRPr="00972D53" w:rsidRDefault="005D014B" w:rsidP="005D014B">
            <w:pPr>
              <w:spacing w:after="0" w:line="240" w:lineRule="auto"/>
              <w:rPr>
                <w:rFonts w:cs="Times New Roman"/>
                <w:bCs/>
                <w:szCs w:val="24"/>
              </w:rPr>
            </w:pPr>
          </w:p>
          <w:p w14:paraId="5296F389" w14:textId="100613F9" w:rsidR="005D014B" w:rsidRPr="00972D53" w:rsidRDefault="005D014B" w:rsidP="005D014B">
            <w:pPr>
              <w:spacing w:after="0"/>
              <w:rPr>
                <w:rFonts w:cs="Times New Roman"/>
                <w:bCs/>
                <w:szCs w:val="24"/>
              </w:rPr>
            </w:pPr>
            <w:r w:rsidRPr="00972D53">
              <w:rPr>
                <w:rFonts w:cs="Times New Roman"/>
                <w:bCs/>
                <w:szCs w:val="24"/>
              </w:rPr>
              <w:t xml:space="preserve">Kao što je već istaknuto, imajući u vidu ograničena financijska sredstva od 120.000,00 eura namijenjenih ovom programu, kroz preloženi paket mjera težilo se prvenstveno ostvarenju sljedećih ciljeva: </w:t>
            </w:r>
          </w:p>
          <w:p w14:paraId="0409A850" w14:textId="085513A3" w:rsidR="005D014B" w:rsidRPr="00972D53" w:rsidRDefault="005D014B" w:rsidP="005D014B">
            <w:pPr>
              <w:pStyle w:val="ListParagraph"/>
              <w:numPr>
                <w:ilvl w:val="0"/>
                <w:numId w:val="21"/>
              </w:numPr>
              <w:spacing w:after="0"/>
              <w:ind w:left="483" w:hanging="123"/>
              <w:rPr>
                <w:rFonts w:cs="Times New Roman"/>
                <w:bCs/>
                <w:szCs w:val="24"/>
              </w:rPr>
            </w:pPr>
            <w:r w:rsidRPr="00972D53">
              <w:rPr>
                <w:rFonts w:cs="Times New Roman"/>
                <w:bCs/>
                <w:szCs w:val="24"/>
              </w:rPr>
              <w:t>smanjenje početnih financijskih izdataka poduzetnika prilikom pokretanja poslovanja,</w:t>
            </w:r>
          </w:p>
          <w:p w14:paraId="018ABADD" w14:textId="066B5E16" w:rsidR="005D014B" w:rsidRPr="00972D53" w:rsidRDefault="005D014B" w:rsidP="005D014B">
            <w:pPr>
              <w:pStyle w:val="ListParagraph"/>
              <w:numPr>
                <w:ilvl w:val="0"/>
                <w:numId w:val="21"/>
              </w:numPr>
              <w:spacing w:after="0"/>
              <w:ind w:left="483" w:hanging="123"/>
              <w:rPr>
                <w:rFonts w:cs="Times New Roman"/>
                <w:bCs/>
                <w:szCs w:val="24"/>
              </w:rPr>
            </w:pPr>
            <w:r w:rsidRPr="00972D53">
              <w:rPr>
                <w:rFonts w:cs="Times New Roman"/>
                <w:bCs/>
                <w:szCs w:val="24"/>
              </w:rPr>
              <w:t>poticanje mikro i malih poduzetnika da koriste sredstva za digitalni marketing i digitalizaciju poslovanja,</w:t>
            </w:r>
          </w:p>
          <w:p w14:paraId="422F73CC" w14:textId="1C70F3D6" w:rsidR="005D014B" w:rsidRPr="00972D53" w:rsidRDefault="005D014B" w:rsidP="005D014B">
            <w:pPr>
              <w:pStyle w:val="ListParagraph"/>
              <w:numPr>
                <w:ilvl w:val="0"/>
                <w:numId w:val="21"/>
              </w:numPr>
              <w:spacing w:after="0"/>
              <w:ind w:left="483" w:hanging="123"/>
              <w:rPr>
                <w:rFonts w:cs="Times New Roman"/>
                <w:bCs/>
                <w:szCs w:val="24"/>
              </w:rPr>
            </w:pPr>
            <w:r w:rsidRPr="00972D53">
              <w:rPr>
                <w:rFonts w:cs="Times New Roman"/>
                <w:bCs/>
                <w:szCs w:val="24"/>
              </w:rPr>
              <w:lastRenderedPageBreak/>
              <w:t>povećanje broja gospodarskih subjekata te konkurentnosti u IT sektoru,</w:t>
            </w:r>
          </w:p>
          <w:p w14:paraId="317A25D7" w14:textId="57B56463" w:rsidR="005D014B" w:rsidRPr="00972D53" w:rsidRDefault="005D014B" w:rsidP="005D014B">
            <w:pPr>
              <w:pStyle w:val="ListParagraph"/>
              <w:numPr>
                <w:ilvl w:val="0"/>
                <w:numId w:val="21"/>
              </w:numPr>
              <w:spacing w:after="0"/>
              <w:ind w:left="483" w:hanging="123"/>
              <w:rPr>
                <w:rFonts w:cs="Times New Roman"/>
                <w:bCs/>
                <w:szCs w:val="24"/>
              </w:rPr>
            </w:pPr>
            <w:r w:rsidRPr="00972D53">
              <w:rPr>
                <w:rFonts w:cs="Times New Roman"/>
                <w:bCs/>
                <w:szCs w:val="24"/>
              </w:rPr>
              <w:t>zamjena dotrajalih strojeva, alata i opreme, odnosno nabava suvremenih strojeva, alata i opreme čime bi se osnažio sektor malih proizvodnih djelatnosti i sektor uslužnih djelatnosti u području popravaka predmeta za osobnu uporabu i kućanstvo,</w:t>
            </w:r>
          </w:p>
          <w:p w14:paraId="2E3205C7" w14:textId="77777777" w:rsidR="005D014B" w:rsidRPr="00972D53" w:rsidRDefault="005D014B" w:rsidP="005D014B">
            <w:pPr>
              <w:pStyle w:val="ListParagraph"/>
              <w:numPr>
                <w:ilvl w:val="0"/>
                <w:numId w:val="21"/>
              </w:numPr>
              <w:spacing w:after="0"/>
              <w:ind w:left="483" w:hanging="123"/>
              <w:rPr>
                <w:rFonts w:cs="Times New Roman"/>
                <w:bCs/>
                <w:szCs w:val="24"/>
              </w:rPr>
            </w:pPr>
            <w:r w:rsidRPr="00972D53">
              <w:rPr>
                <w:rFonts w:cs="Times New Roman"/>
                <w:bCs/>
                <w:szCs w:val="24"/>
              </w:rPr>
              <w:t>postizanje konkurentne prednosti i podizanja kvalitete stručne osposobljenosti zaposlenika za „zelena zanimanja“ i „digitalna zanimanja budućnosti“.</w:t>
            </w:r>
          </w:p>
          <w:p w14:paraId="2A5CCC90" w14:textId="741FA9F3" w:rsidR="005D014B" w:rsidRPr="00972D53" w:rsidRDefault="005D014B" w:rsidP="005D014B">
            <w:pPr>
              <w:spacing w:after="0"/>
              <w:rPr>
                <w:rFonts w:cs="Times New Roman"/>
                <w:bCs/>
                <w:szCs w:val="24"/>
              </w:rPr>
            </w:pPr>
            <w:r w:rsidRPr="00972D53">
              <w:rPr>
                <w:rFonts w:cs="Times New Roman"/>
                <w:bCs/>
                <w:szCs w:val="24"/>
              </w:rPr>
              <w:t>Nastup poduzetnika na međunarodnim sajmovima kao mjera se ne financira od 2020. godine radi slabog odaziva poduzetnika za navedenu mjeru</w:t>
            </w:r>
            <w:r w:rsidR="0006618A" w:rsidRPr="00972D53">
              <w:rPr>
                <w:rFonts w:cs="Times New Roman"/>
                <w:bCs/>
                <w:szCs w:val="24"/>
              </w:rPr>
              <w:t>, koji je bio evidentan i prije</w:t>
            </w:r>
            <w:r w:rsidRPr="00972D53">
              <w:rPr>
                <w:rFonts w:cs="Times New Roman"/>
                <w:bCs/>
                <w:szCs w:val="24"/>
              </w:rPr>
              <w:t xml:space="preserve"> </w:t>
            </w:r>
            <w:r w:rsidR="0006618A" w:rsidRPr="00972D53">
              <w:rPr>
                <w:rFonts w:cs="Times New Roman"/>
                <w:bCs/>
                <w:szCs w:val="24"/>
              </w:rPr>
              <w:t xml:space="preserve">nastupa pandemije virusa Covid-19, </w:t>
            </w:r>
            <w:r w:rsidRPr="00972D53">
              <w:rPr>
                <w:rFonts w:cs="Times New Roman"/>
                <w:bCs/>
                <w:szCs w:val="24"/>
              </w:rPr>
              <w:t>te je od 2021. godine kao mjera koja potiče promociju i vidljivost poduzetnika uvedena nova mjera naziva „Potpore za digitalizaciju poslovanja i digitalni marketing“.</w:t>
            </w:r>
          </w:p>
        </w:tc>
      </w:tr>
      <w:tr w:rsidR="005D014B" w:rsidRPr="008F536F" w14:paraId="7C862C5C" w14:textId="77777777" w:rsidTr="00017AAE">
        <w:trPr>
          <w:trHeight w:val="567"/>
        </w:trPr>
        <w:tc>
          <w:tcPr>
            <w:tcW w:w="544" w:type="dxa"/>
          </w:tcPr>
          <w:p w14:paraId="111F45B2" w14:textId="5D8298CE" w:rsidR="005D014B" w:rsidRDefault="004237F0" w:rsidP="005D014B">
            <w:pPr>
              <w:spacing w:after="120" w:line="240" w:lineRule="auto"/>
              <w:rPr>
                <w:rFonts w:cs="Times New Roman"/>
                <w:bCs/>
                <w:szCs w:val="24"/>
              </w:rPr>
            </w:pPr>
            <w:r>
              <w:rPr>
                <w:rFonts w:cs="Times New Roman"/>
                <w:bCs/>
                <w:szCs w:val="24"/>
              </w:rPr>
              <w:lastRenderedPageBreak/>
              <w:t>7</w:t>
            </w:r>
            <w:r w:rsidR="005D014B">
              <w:rPr>
                <w:rFonts w:cs="Times New Roman"/>
                <w:bCs/>
                <w:szCs w:val="24"/>
              </w:rPr>
              <w:t>.</w:t>
            </w:r>
          </w:p>
        </w:tc>
        <w:tc>
          <w:tcPr>
            <w:tcW w:w="1560" w:type="dxa"/>
          </w:tcPr>
          <w:p w14:paraId="77C18119" w14:textId="15621EAF" w:rsidR="005D014B" w:rsidRDefault="005D014B" w:rsidP="005D014B">
            <w:pPr>
              <w:spacing w:after="120" w:line="240" w:lineRule="auto"/>
              <w:rPr>
                <w:rFonts w:eastAsia="Times New Roman" w:cs="Times New Roman"/>
                <w:szCs w:val="24"/>
                <w:lang w:eastAsia="zh-CN"/>
              </w:rPr>
            </w:pPr>
            <w:r>
              <w:rPr>
                <w:rFonts w:cs="Times New Roman"/>
                <w:color w:val="000000"/>
                <w:szCs w:val="24"/>
              </w:rPr>
              <w:t xml:space="preserve">Marko </w:t>
            </w:r>
            <w:proofErr w:type="spellStart"/>
            <w:r>
              <w:rPr>
                <w:rFonts w:cs="Times New Roman"/>
                <w:color w:val="000000"/>
                <w:szCs w:val="24"/>
              </w:rPr>
              <w:t>Durović</w:t>
            </w:r>
            <w:proofErr w:type="spellEnd"/>
          </w:p>
        </w:tc>
        <w:tc>
          <w:tcPr>
            <w:tcW w:w="8363" w:type="dxa"/>
          </w:tcPr>
          <w:p w14:paraId="154D5185" w14:textId="77777777" w:rsidR="005D014B" w:rsidRPr="008F536F" w:rsidRDefault="005D014B" w:rsidP="005D014B">
            <w:pPr>
              <w:spacing w:before="120" w:line="240" w:lineRule="auto"/>
              <w:ind w:right="176"/>
              <w:rPr>
                <w:rFonts w:cs="Times New Roman"/>
                <w:color w:val="000000"/>
                <w:szCs w:val="24"/>
              </w:rPr>
            </w:pPr>
            <w:r w:rsidRPr="00F470D9">
              <w:rPr>
                <w:rFonts w:eastAsia="Times New Roman" w:cs="Times New Roman"/>
                <w:bCs/>
                <w:szCs w:val="24"/>
                <w:lang w:eastAsia="zh-CN"/>
              </w:rPr>
              <w:t xml:space="preserve">Zaprimljen </w:t>
            </w:r>
            <w:r>
              <w:rPr>
                <w:rFonts w:eastAsia="Times New Roman" w:cs="Times New Roman"/>
                <w:bCs/>
                <w:szCs w:val="24"/>
                <w:lang w:eastAsia="zh-CN"/>
              </w:rPr>
              <w:t>11</w:t>
            </w:r>
            <w:r w:rsidRPr="00F470D9">
              <w:rPr>
                <w:rFonts w:eastAsia="Times New Roman" w:cs="Times New Roman"/>
                <w:bCs/>
                <w:szCs w:val="24"/>
                <w:lang w:eastAsia="zh-CN"/>
              </w:rPr>
              <w:t>.</w:t>
            </w:r>
            <w:r>
              <w:rPr>
                <w:rFonts w:eastAsia="Times New Roman" w:cs="Times New Roman"/>
                <w:bCs/>
                <w:szCs w:val="24"/>
                <w:lang w:eastAsia="zh-CN"/>
              </w:rPr>
              <w:t>4</w:t>
            </w:r>
            <w:r w:rsidRPr="00F470D9">
              <w:rPr>
                <w:rFonts w:eastAsia="Times New Roman" w:cs="Times New Roman"/>
                <w:bCs/>
                <w:szCs w:val="24"/>
                <w:lang w:eastAsia="zh-CN"/>
              </w:rPr>
              <w:t>.202</w:t>
            </w:r>
            <w:r>
              <w:rPr>
                <w:rFonts w:eastAsia="Times New Roman" w:cs="Times New Roman"/>
                <w:bCs/>
                <w:szCs w:val="24"/>
                <w:lang w:eastAsia="zh-CN"/>
              </w:rPr>
              <w:t>3</w:t>
            </w:r>
            <w:r w:rsidRPr="00F470D9">
              <w:rPr>
                <w:rFonts w:eastAsia="Times New Roman" w:cs="Times New Roman"/>
                <w:bCs/>
                <w:szCs w:val="24"/>
                <w:lang w:eastAsia="zh-CN"/>
              </w:rPr>
              <w:t>.</w:t>
            </w:r>
          </w:p>
          <w:p w14:paraId="523D1802" w14:textId="77777777" w:rsidR="005D014B" w:rsidRDefault="005D014B" w:rsidP="005D014B">
            <w:pPr>
              <w:rPr>
                <w:sz w:val="22"/>
              </w:rPr>
            </w:pPr>
            <w:r>
              <w:lastRenderedPageBreak/>
              <w:t>Poštovani,</w:t>
            </w:r>
          </w:p>
          <w:p w14:paraId="0CCEE384" w14:textId="77777777" w:rsidR="005D014B" w:rsidRDefault="005D014B" w:rsidP="005D014B">
            <w:r>
              <w:t xml:space="preserve">sukladno uputama danim na stranici </w:t>
            </w:r>
            <w:proofErr w:type="spellStart"/>
            <w:r>
              <w:t>eKonzultacija</w:t>
            </w:r>
            <w:proofErr w:type="spellEnd"/>
            <w:r>
              <w:t> Grada Pule u nastavku iznosim očitovanje u svojstvu zainteresirane javnosti u odnosu na tekst prijedloga Odluke o poticanju razvoja malog gospodarstva kroz dodjelu potpora za razvoj poduzetništva grada Pule u 2023. godini „POTPORE PULA 2023“.</w:t>
            </w:r>
          </w:p>
          <w:p w14:paraId="77FAE9CF" w14:textId="77777777" w:rsidR="005D014B" w:rsidRDefault="005D014B" w:rsidP="005D014B">
            <w:r>
              <w:t>S obzirom na opsežan tekst cjelokupne dokumentacije (javni poziv, obrazloženje, odluka, obrasci..) ograničit ću se na točku 1. mjera za provođenje javnog poziva "1. Potpore novoosnovanim tvrtkama":</w:t>
            </w:r>
          </w:p>
          <w:p w14:paraId="6FE8A681" w14:textId="77777777" w:rsidR="005D014B" w:rsidRDefault="005D014B" w:rsidP="005D014B">
            <w:r>
              <w:t>1) Prije svega je važno reći da postoji nesrazmjer između teksta same mjere te obrasca kojeg je potrebno ispuniti. Naime, u dokumentu naziva "Zahtjev mjera 1" u točki 6. ističe se da je potrebno dostaviti Obrazac JOPPD za posljednju isplaćenu plaću. S druge strane, u samom tekstu javnog poziva navodi se da "Korisnik potpore mora imati najmanje jednog (1) zaposlenog na neodređeno vrijeme sa punim radnim vremenom, a što može uključivati i vlasnika/</w:t>
            </w:r>
            <w:proofErr w:type="spellStart"/>
            <w:r>
              <w:t>icu</w:t>
            </w:r>
            <w:proofErr w:type="spellEnd"/>
            <w:r>
              <w:t>".</w:t>
            </w:r>
          </w:p>
          <w:p w14:paraId="4B4889E4" w14:textId="77777777" w:rsidR="005D014B" w:rsidRDefault="005D014B" w:rsidP="005D014B">
            <w:r>
              <w:t xml:space="preserve">Na prethodno opisani način napravila se izravna diskriminacija između različitih vrsta obrta. Primjerice, za konkretan primjer može se uzeti paušalni obrt. Paušalni obrtnici porez plaćaju kvartalno, a iznos poreza koji plaćaju definiran je unutar pet razreda. Porezni razredi za </w:t>
            </w:r>
            <w:proofErr w:type="spellStart"/>
            <w:r>
              <w:t>paušalce</w:t>
            </w:r>
            <w:proofErr w:type="spellEnd"/>
            <w:r>
              <w:t xml:space="preserve"> definirani su prema visini prihoda kojeg obrtnik ostvari u kalendarskoj godini. Bitno je napomenuti da se na paušalni porez plaća i prirez čija visina ovisi o mjestu poslovanja obrta tj. o mjestu sjedišta. Uz porez, obrtnici moraju plaćati i mirovinsko i zdravstveno osiguranje. Što se tiče evidencija koje moraju voditi, paušalni obrtnici dužni su voditi samo Knjigu prometa (Obrazac KPR) iz koje je vidljivo koji računi su izdati i kako su naplaćeni. Pritom, zakonodavac uopće nije uveo obvezu paušalnim obrtnicima izdavanja JOPPD </w:t>
            </w:r>
            <w:proofErr w:type="spellStart"/>
            <w:r>
              <w:t>obrazca</w:t>
            </w:r>
            <w:proofErr w:type="spellEnd"/>
            <w:r>
              <w:t xml:space="preserve">, a koji se traži kao obvezi dokument prilikom prijave na javni poziv (navedeno u Zahtjevu mjera 1 pod točkom 6.). Svrha je paušalnog obrta isplaćivati davanja sukladno posebnim poreznim </w:t>
            </w:r>
            <w:r>
              <w:lastRenderedPageBreak/>
              <w:t>propisima, a budući da se porezi i doprinosi utvrđuju paušalno i uplaćuju sukladno zakonskim rokovima tada ne postoji niti obveza ispunjavanja JOPPD obrasca. To znači da Porezna zadužuje zakonom propisane doprinose. Isto tumačenje utvrđeno je i dokumentima Hrvatske gospodarske komore i Hrvatske obrtničke komore (link: </w:t>
            </w:r>
            <w:hyperlink r:id="rId9" w:history="1">
              <w:r>
                <w:rPr>
                  <w:rStyle w:val="Hyperlink"/>
                </w:rPr>
                <w:t>https://www.hgk.hr/documents/predavanje-mostarcic-pausalno-oporezivanje-25b028e013e335.pdf</w:t>
              </w:r>
            </w:hyperlink>
            <w:r>
              <w:t>).</w:t>
            </w:r>
          </w:p>
          <w:p w14:paraId="38DEC060" w14:textId="77777777" w:rsidR="005D014B" w:rsidRDefault="005D014B" w:rsidP="005D014B">
            <w:r>
              <w:t>Dakle, budući da je prilikom prijave na ovaj javni poziv obvezno dostaviti JOPPD obrazac, a da paušalni obrtnici to nisu u mogućnosti budući da obrt obavljaju kao fizičke osobe i za isto plaćaju doprinose (zdravstveno i mirovinsko) kao i svaki drugi radnik, a osobito da mogu sami voditi knjigovodstvo, tako se pojavila situacija da se izravno diskriminira čitava grupa obrtnika. </w:t>
            </w:r>
          </w:p>
          <w:p w14:paraId="548706D4" w14:textId="77777777" w:rsidR="005D014B" w:rsidRDefault="005D014B" w:rsidP="005D014B">
            <w:r>
              <w:t xml:space="preserve">Sličan javni poziv u prethodno opisanom dijelu imala je i Zagrebačka županija koja je navedeni problem riješila na način da je u javnom poziva izričito navela da se na javni poziv može prijaviti paušalni obrtnik, ali da u tom slučajni nije u obvezi dostave JOPPD </w:t>
            </w:r>
            <w:proofErr w:type="spellStart"/>
            <w:r>
              <w:t>obrazca</w:t>
            </w:r>
            <w:proofErr w:type="spellEnd"/>
            <w:r>
              <w:t xml:space="preserve"> već ovjerene izjave da je vlasnik jedini zaposleni u obrtu i da nije zaposlen kod druge fizičke ili pravne osobe (link na javni poziv: </w:t>
            </w:r>
            <w:hyperlink r:id="rId10" w:history="1">
              <w:r>
                <w:rPr>
                  <w:rStyle w:val="Hyperlink"/>
                </w:rPr>
                <w:t>https://www.zagrebacka-zupanija.hr/media/filer_public/9e/29/9e299faa-b594-489e-b344-3632fbd98220/najcesca_pitanja_2.pdf</w:t>
              </w:r>
            </w:hyperlink>
            <w:r>
              <w:t>)</w:t>
            </w:r>
          </w:p>
          <w:p w14:paraId="5B1DD8B1" w14:textId="77777777" w:rsidR="005D014B" w:rsidRDefault="005D014B" w:rsidP="005D014B">
            <w:r>
              <w:t xml:space="preserve">Također, Grad Rijeka je 2022. objavi Javni poziv za dodjelu nepovratnih subvencija riječkim poduzetnicima u kojem je naveo da se prilikom prijave mora podnijeti "preslika obrasca JOPPD (za mjesec koji prethodi podnošenju prijave na Javni poziv) ili Ugovor o radu (iznimka su obrtnici ili nositelji samostalnih zanimanja koji nemaju dodatno zaposlenih)". Dakle, i Grad Rijeka je napravio distinkciju između različitih vrsta obrtnika i njihovih </w:t>
            </w:r>
            <w:proofErr w:type="spellStart"/>
            <w:r>
              <w:t>poreznopravnih</w:t>
            </w:r>
            <w:proofErr w:type="spellEnd"/>
            <w:r>
              <w:t xml:space="preserve"> aspekata (link na javni poziv: </w:t>
            </w:r>
            <w:hyperlink r:id="rId11" w:history="1">
              <w:r>
                <w:rPr>
                  <w:rStyle w:val="Hyperlink"/>
                </w:rPr>
                <w:t>https://www.rijeka.hr/announcement/javni-poziv-za-podnosenje-prijava-za-</w:t>
              </w:r>
              <w:r>
                <w:rPr>
                  <w:rStyle w:val="Hyperlink"/>
                </w:rPr>
                <w:lastRenderedPageBreak/>
                <w:t>dodjelu-nepovratnih-subvencija-iz-opceg-programa-mjera-poticanja-razvoja-poduzetnistva-na-podrucju-grada-rijeke-2022/</w:t>
              </w:r>
            </w:hyperlink>
            <w:r>
              <w:t>)</w:t>
            </w:r>
          </w:p>
          <w:p w14:paraId="230EEACD" w14:textId="77777777" w:rsidR="005D014B" w:rsidRDefault="005D014B" w:rsidP="005D014B">
            <w:r>
              <w:t xml:space="preserve">Stoga, predlažem prihvatiti prethodno opisani prijedlog kako bi se svim obrtnicima omogućila ravnopravna "borba" za poticaje/subvencije i kako bi svi prijavitelji na jednakovrijedan način mogli dostaviti dokumentaciju koja se na njih odnosi. Propisivanje obveze dostave dokumentacije koje sukladno propisima poreznog aspekta uopće nisu dužni voditi za zakonito poslovanje - predstavlja nametanje dodatnih mjera koje u konačnici negativno utječu na mogućnost uspješnog </w:t>
            </w:r>
            <w:proofErr w:type="spellStart"/>
            <w:r>
              <w:t>dobijavanja</w:t>
            </w:r>
            <w:proofErr w:type="spellEnd"/>
            <w:r>
              <w:t xml:space="preserve"> apliciranih sredstava.</w:t>
            </w:r>
          </w:p>
          <w:p w14:paraId="0E526E8D" w14:textId="77777777" w:rsidR="005D014B" w:rsidRDefault="005D014B" w:rsidP="005D014B">
            <w:r w:rsidRPr="004923C0">
              <w:t>Što se tiče dijela javnog poziva "Korisnik potpore mora imati najmanje jednog (1) zaposlenog na neodređeno vrijeme sa punim radnim vremenom, a što može uključivati i vlasnika/</w:t>
            </w:r>
            <w:proofErr w:type="spellStart"/>
            <w:r w:rsidRPr="004923C0">
              <w:t>icu</w:t>
            </w:r>
            <w:proofErr w:type="spellEnd"/>
            <w:r w:rsidRPr="004923C0">
              <w:t>" potpuno</w:t>
            </w:r>
            <w:r>
              <w:t xml:space="preserve"> je jasna intencija Grada Pule da se potpora dodjeljuje samo onim subjektima koji imaju zaposlene osobe. Međutim, ponovno, to je moguće u konkretnom slučaju propisati isključivo za trgovačka društva koja mogu biti osnovana bez obveze zapošljavanja radnika. S druge strane, to nije moguće za obrtnike. Obrt je u smislu Zakona o obrtu samostalno i trajno obavljanje dopuštenih gospodarskih djelatnosti od strane fizičkih osoba sa svrhom postizanja dohotka ili dobiti koja se ostvaruje proizvodnjom, prometom ili pružanjem usluga na tržištu. Dakle, obrtnik u smislu spomenutog Zakona fizička osoba koja obavlja jednu ili više djelatnosti u svoje ime i za svoj račun, pa isti ne može imati drugačije funkciju osim funkcije zaposlenika. Pritom kod paušalnih obrtnika niti nije moguće odrediti hoće li obrtnik (vlasnik obrta) moći raditi na puno ili nepuno radno vrijeme jer se po samom svojstvu obrta kao zasebne pravne jedinica podrazumijeva da se radi o punom radnom vremenu, a niti ne može sklopiti sam sa sobom ugovor o radu kojim se definira vrijeme obavljanja rada. Jednostavno rečeno, obrtnik je po funkciji vlasnik pravnog subjekta te istovremeno zaposlenik na puno radno vrijeme. Opravdano se u tom </w:t>
            </w:r>
            <w:r>
              <w:lastRenderedPageBreak/>
              <w:t>smislu postavlja pitanje, na koji način obrtnik -vlasnik dokazuje svojstvo zaposlenika na puno radno vrijeme?</w:t>
            </w:r>
          </w:p>
          <w:p w14:paraId="0B67D3EB" w14:textId="77777777" w:rsidR="005D014B" w:rsidRDefault="005D014B" w:rsidP="005D014B">
            <w:r>
              <w:t>Stoga predlažem, dio javnog poziva koji je naveden u prvoj rečenici ovog odlomka treba vezati isključivo uz trgovačka društva (napisati u zagradi ili na drugi način), a kako se ne bi stvorila nepotrebna zbrka oko tumačenja predmetne odredbe od strane paušalnih obrtnika.</w:t>
            </w:r>
          </w:p>
          <w:p w14:paraId="293996CB" w14:textId="77777777" w:rsidR="005D014B" w:rsidRDefault="005D014B" w:rsidP="005D014B">
            <w:r>
              <w:t>2) Također, u dokumentu naziva "Popis računa dobavljača" ističe se " Provjeriti u Javnom pozivu da li je moguće dostaviti ponudu ili samo već plaćeni račun budući da je za određene mjere navedeno da se samo priznaje refundacija troškova što podrazumijeva dostavljanje računa i izvoda o plaćanju!". Iako u potpunosti podržavam promjenu da se više ne može samo na temelju ponude zahtijevati dodjela potpore za razvoj poduzetništva, smatram da je potrebno detaljnije normirati za koju mjeru se ista može dostaviti, a za koju ne. Naime, tekst "Za poduzetnike početnike moguća je dostava ponude za dodjelu gore navedenih troškova" naveden je za mjere broj 2 i 3, dok se za ostale mjere to uopće ne spominje. Kako bi se izbjeglo nerazumijevanje javnog poziva, predlažem da se za svaku pojedinu mjeru navede može li se dostaviti ponuda ili nije dopušteno slanje ponude. Osim što bi bilo razumljivije za same poduzetnike, omogućilo bi Gradu Puli jednostavnije obrazloženje odbijanja zahtjeva budući da bi se u tom slučaju vrlo lako moglo pozvati na sami tekst naveden u javnom pozivu koji ne bi dopuštao nikakve dvojbe.</w:t>
            </w:r>
          </w:p>
          <w:p w14:paraId="215ABAF8" w14:textId="77777777" w:rsidR="005D014B" w:rsidRDefault="005D014B" w:rsidP="005D014B">
            <w:r>
              <w:t>S nadom da će se predmetne primjedbe uzeti u obzir,</w:t>
            </w:r>
          </w:p>
          <w:p w14:paraId="55828834" w14:textId="30C3920A" w:rsidR="005D014B" w:rsidRDefault="005D014B" w:rsidP="005D014B">
            <w:pPr>
              <w:autoSpaceDE w:val="0"/>
              <w:autoSpaceDN w:val="0"/>
              <w:adjustRightInd w:val="0"/>
              <w:spacing w:before="240" w:line="240" w:lineRule="auto"/>
              <w:rPr>
                <w:rFonts w:eastAsia="Times New Roman" w:cs="Times New Roman"/>
                <w:szCs w:val="24"/>
                <w:lang w:eastAsia="zh-CN"/>
              </w:rPr>
            </w:pPr>
            <w:r>
              <w:t xml:space="preserve">Marko </w:t>
            </w:r>
            <w:proofErr w:type="spellStart"/>
            <w:r>
              <w:t>Durović</w:t>
            </w:r>
            <w:proofErr w:type="spellEnd"/>
            <w:r>
              <w:t xml:space="preserve">, UCL </w:t>
            </w:r>
            <w:proofErr w:type="spellStart"/>
            <w:r>
              <w:t>economics</w:t>
            </w:r>
            <w:proofErr w:type="spellEnd"/>
          </w:p>
        </w:tc>
        <w:tc>
          <w:tcPr>
            <w:tcW w:w="4129" w:type="dxa"/>
          </w:tcPr>
          <w:p w14:paraId="41E7212F" w14:textId="55623317" w:rsidR="005D014B" w:rsidRPr="00972D53" w:rsidRDefault="005D014B" w:rsidP="005D014B">
            <w:pPr>
              <w:spacing w:after="0" w:line="240" w:lineRule="auto"/>
              <w:rPr>
                <w:rFonts w:cs="Times New Roman"/>
                <w:b/>
                <w:szCs w:val="24"/>
              </w:rPr>
            </w:pPr>
            <w:r w:rsidRPr="00972D53">
              <w:rPr>
                <w:rFonts w:cs="Times New Roman"/>
                <w:b/>
                <w:szCs w:val="24"/>
              </w:rPr>
              <w:lastRenderedPageBreak/>
              <w:t>Prihvaća se.</w:t>
            </w:r>
          </w:p>
          <w:p w14:paraId="0B23D682" w14:textId="14174266" w:rsidR="005D014B" w:rsidRPr="00972D53" w:rsidRDefault="005D014B" w:rsidP="005D014B">
            <w:pPr>
              <w:spacing w:after="0" w:line="240" w:lineRule="auto"/>
              <w:rPr>
                <w:rFonts w:cs="Times New Roman"/>
                <w:b/>
                <w:szCs w:val="24"/>
              </w:rPr>
            </w:pPr>
          </w:p>
          <w:p w14:paraId="5B5AFE19" w14:textId="77777777" w:rsidR="005D014B" w:rsidRPr="00972D53" w:rsidRDefault="005D014B" w:rsidP="005D014B">
            <w:pPr>
              <w:spacing w:after="0" w:line="240" w:lineRule="auto"/>
              <w:rPr>
                <w:rFonts w:cs="Times New Roman"/>
                <w:b/>
                <w:szCs w:val="24"/>
              </w:rPr>
            </w:pPr>
          </w:p>
          <w:p w14:paraId="0EF5801C" w14:textId="0BE602CF" w:rsidR="005D014B" w:rsidRPr="00972D53" w:rsidRDefault="005D014B" w:rsidP="005D014B">
            <w:pPr>
              <w:spacing w:after="0"/>
            </w:pPr>
            <w:r w:rsidRPr="00972D53">
              <w:lastRenderedPageBreak/>
              <w:t xml:space="preserve">Prvenstveno je potrebno naglasiti da se  predloženim tekstom Javnog poziva obrtnici ne diskriminiraju. U Javnom pozivu je jasno određeno tko može biti korisnik potpore a to su svi poduzetnici </w:t>
            </w:r>
            <w:r w:rsidRPr="00972D53">
              <w:rPr>
                <w:szCs w:val="24"/>
              </w:rPr>
              <w:t xml:space="preserve">sa sjedištem u Puli, a koji se sukladno Zakonu o poticanju razvoja malog gospodarstva („Narodne novine“ broj 29/02, 63/07, 53/12, 56/13 i 121/16) svrstavaju u mikro i male subjekte malog gospodarstva, u koje nedvojbeno spadaju i obrtnici bez obzira na koji način vode poslovne knjige i na koji način plaćaju porez, prirez te doprinose. Kroz javne pozive za dodjelu potpora od 2012. do 2022. godine </w:t>
            </w:r>
            <w:r w:rsidR="0006618A" w:rsidRPr="00972D53">
              <w:rPr>
                <w:szCs w:val="24"/>
              </w:rPr>
              <w:t>dodijeljeno je potpora</w:t>
            </w:r>
            <w:r w:rsidRPr="00972D53">
              <w:rPr>
                <w:szCs w:val="24"/>
              </w:rPr>
              <w:t xml:space="preserve"> stotin</w:t>
            </w:r>
            <w:r w:rsidR="0006618A" w:rsidRPr="00972D53">
              <w:rPr>
                <w:szCs w:val="24"/>
              </w:rPr>
              <w:t>ama</w:t>
            </w:r>
            <w:r w:rsidRPr="00972D53">
              <w:rPr>
                <w:szCs w:val="24"/>
              </w:rPr>
              <w:t xml:space="preserve"> obrtnika između ostalih i obrtnika koji porez, prirez i doprinose plaćaju paušalno.</w:t>
            </w:r>
            <w:r w:rsidRPr="00972D53">
              <w:t xml:space="preserve"> </w:t>
            </w:r>
          </w:p>
          <w:p w14:paraId="6FB3AC8B" w14:textId="77777777" w:rsidR="005D014B" w:rsidRPr="00972D53" w:rsidRDefault="005D014B" w:rsidP="005D014B">
            <w:pPr>
              <w:spacing w:after="0"/>
            </w:pPr>
          </w:p>
          <w:p w14:paraId="313E823E" w14:textId="4597FAC5" w:rsidR="005D014B" w:rsidRPr="00972D53" w:rsidRDefault="005D014B" w:rsidP="005D014B">
            <w:pPr>
              <w:spacing w:after="0"/>
            </w:pPr>
            <w:r w:rsidRPr="00972D53">
              <w:t xml:space="preserve">Kako bi se jasnije istaknulo da obrtnik </w:t>
            </w:r>
            <w:proofErr w:type="spellStart"/>
            <w:r w:rsidRPr="00972D53">
              <w:t>paušalista</w:t>
            </w:r>
            <w:proofErr w:type="spellEnd"/>
            <w:r w:rsidRPr="00972D53">
              <w:t xml:space="preserve"> ne mora dostaviti JOPPD obrazac, ali samo ukoliko nema zaposlenih, prihvaća se prijedlog izmjene Zahtjeva za dodjelu potpore na način da se u točki 6. naziva „</w:t>
            </w:r>
            <w:r w:rsidRPr="00972D53">
              <w:rPr>
                <w:b/>
                <w:bCs/>
              </w:rPr>
              <w:t>Dokumentacija uz ispunjeni zahtjev</w:t>
            </w:r>
            <w:r w:rsidRPr="00972D53">
              <w:t xml:space="preserve">“ koja se odnosi na obrtnike/slobodna zanimanja u </w:t>
            </w:r>
            <w:proofErr w:type="spellStart"/>
            <w:r w:rsidRPr="00972D53">
              <w:t>podtočci</w:t>
            </w:r>
            <w:proofErr w:type="spellEnd"/>
            <w:r w:rsidRPr="00972D53">
              <w:t xml:space="preserve"> </w:t>
            </w:r>
            <w:r w:rsidRPr="00972D53">
              <w:rPr>
                <w:u w:val="single"/>
              </w:rPr>
              <w:t xml:space="preserve">6. Obrazac JOPPD </w:t>
            </w:r>
            <w:r w:rsidRPr="00972D53">
              <w:rPr>
                <w:u w:val="single"/>
              </w:rPr>
              <w:lastRenderedPageBreak/>
              <w:t>za posljednju isplaćenu plaću</w:t>
            </w:r>
            <w:r w:rsidRPr="00972D53">
              <w:t xml:space="preserve">, u zagradi dodaje nastavak: (osim obrtnika </w:t>
            </w:r>
            <w:proofErr w:type="spellStart"/>
            <w:r w:rsidRPr="00972D53">
              <w:t>paušalista</w:t>
            </w:r>
            <w:proofErr w:type="spellEnd"/>
            <w:r w:rsidRPr="00972D53">
              <w:t xml:space="preserve"> koji nemaju zaposlenih).</w:t>
            </w:r>
          </w:p>
          <w:p w14:paraId="051C7A8B" w14:textId="77777777" w:rsidR="005D014B" w:rsidRPr="00972D53" w:rsidRDefault="005D014B" w:rsidP="005D014B">
            <w:pPr>
              <w:spacing w:after="0"/>
            </w:pPr>
          </w:p>
          <w:p w14:paraId="4B871193" w14:textId="29512E04" w:rsidR="005D014B" w:rsidRPr="00972D53" w:rsidRDefault="005D014B" w:rsidP="005D014B">
            <w:pPr>
              <w:spacing w:after="0"/>
            </w:pPr>
            <w:r w:rsidRPr="00972D53">
              <w:t xml:space="preserve">Što se tiče primjedbe na dio Javnog poziva </w:t>
            </w:r>
            <w:proofErr w:type="spellStart"/>
            <w:r w:rsidRPr="00972D53">
              <w:t>cit</w:t>
            </w:r>
            <w:proofErr w:type="spellEnd"/>
            <w:r w:rsidRPr="00972D53">
              <w:t>: "Korisnik potpore mora imati najmanje jednog (1) zaposlenog na neodređeno vrijeme sa punim radnim vremenom, a što može uključivati i vlasnika/</w:t>
            </w:r>
            <w:proofErr w:type="spellStart"/>
            <w:r w:rsidRPr="00972D53">
              <w:t>icu</w:t>
            </w:r>
            <w:proofErr w:type="spellEnd"/>
            <w:r w:rsidRPr="00972D53">
              <w:t>", odredba je koja nije diskriminirala obrtnike i nositelje slobodnih zanimanja jer se i do sada sm</w:t>
            </w:r>
            <w:r w:rsidR="00F42656" w:rsidRPr="00972D53">
              <w:t>a</w:t>
            </w:r>
            <w:r w:rsidRPr="00972D53">
              <w:t>tralo da obrtnici i nositelji slobodnih zanimanja koji su se samo zaposlili udovoljavaju kriteriju jedne zaposlene osobe na puno radno vrijeme. Kako bi se navedeno jasnije istaknulo prijedlog se prihvaća te se tekst Javnog poziva u predmetnom dijelu mijenja kako slijedi: „</w:t>
            </w:r>
            <w:r w:rsidRPr="00972D53">
              <w:rPr>
                <w:szCs w:val="24"/>
              </w:rPr>
              <w:t>Korisnik potpore mora imati najmanje jednog (1) zaposlenog na neodređeno vrijeme sa punim radnim vremenom, a što vrijedi za trgovačka društva, zadruge i profitne ustanove. Za vlasnike obrta i nositelje slobodnog zanimanja smatra se da su se kao vlasnici obrta, odnosno nositelji slobodnog zanimanja samo zaposlili te samim time udovoljavaju kriteriju o jednom zaposlenom.“</w:t>
            </w:r>
          </w:p>
          <w:p w14:paraId="17BA228D" w14:textId="77777777" w:rsidR="005D014B" w:rsidRPr="00972D53" w:rsidRDefault="005D014B" w:rsidP="005D014B">
            <w:pPr>
              <w:spacing w:after="0"/>
            </w:pPr>
          </w:p>
          <w:p w14:paraId="0BB010EE" w14:textId="6DBF4046" w:rsidR="005D014B" w:rsidRPr="00972D53" w:rsidRDefault="005D014B" w:rsidP="005D014B">
            <w:pPr>
              <w:spacing w:after="0"/>
              <w:rPr>
                <w:rFonts w:cs="Times New Roman"/>
                <w:b/>
                <w:szCs w:val="24"/>
              </w:rPr>
            </w:pPr>
            <w:r w:rsidRPr="00972D53">
              <w:t>Vezano za primjedbu koja se odnosi na "Popis računa dobavljača" gdje se ističe da je potrebno provjeriti u Javnom pozivu da li je moguće dostaviti ponudu ili samo već plaćeni račun budući da je za određene mjere navedeno da se samo priznaje refundacija troškova što podrazumijeva dostavljanje računa i izvoda o plaćanju, navedeno se prihvaća te se u svakoj mjeri još dodatno naglašava da li je moguće dostaviti ponudu ili plaćeni račun ili oboje za prihvatljive troškove čime će to zainteresiranim poduzetnicima biti jasnije i vidljivije u svim mjerama javnog poziva.</w:t>
            </w:r>
          </w:p>
        </w:tc>
      </w:tr>
      <w:tr w:rsidR="002C5AD6" w:rsidRPr="008F536F" w14:paraId="2A87D394" w14:textId="77777777" w:rsidTr="00017AAE">
        <w:trPr>
          <w:trHeight w:val="567"/>
        </w:trPr>
        <w:tc>
          <w:tcPr>
            <w:tcW w:w="544" w:type="dxa"/>
          </w:tcPr>
          <w:p w14:paraId="03C94A1D" w14:textId="389DA60B" w:rsidR="002C5AD6" w:rsidRDefault="004237F0" w:rsidP="005D014B">
            <w:pPr>
              <w:spacing w:after="120" w:line="240" w:lineRule="auto"/>
              <w:rPr>
                <w:rFonts w:cs="Times New Roman"/>
                <w:bCs/>
                <w:szCs w:val="24"/>
              </w:rPr>
            </w:pPr>
            <w:r>
              <w:rPr>
                <w:rFonts w:cs="Times New Roman"/>
                <w:bCs/>
                <w:szCs w:val="24"/>
              </w:rPr>
              <w:lastRenderedPageBreak/>
              <w:t>8.</w:t>
            </w:r>
          </w:p>
        </w:tc>
        <w:tc>
          <w:tcPr>
            <w:tcW w:w="1560" w:type="dxa"/>
          </w:tcPr>
          <w:p w14:paraId="5C2CEBC3" w14:textId="5D2376C7" w:rsidR="002C5AD6" w:rsidRDefault="002C5AD6" w:rsidP="005D014B">
            <w:pPr>
              <w:spacing w:after="120" w:line="240" w:lineRule="auto"/>
              <w:rPr>
                <w:rFonts w:eastAsia="Times New Roman" w:cs="Times New Roman"/>
                <w:szCs w:val="24"/>
                <w:lang w:eastAsia="zh-CN"/>
              </w:rPr>
            </w:pPr>
            <w:r>
              <w:rPr>
                <w:rFonts w:eastAsia="Times New Roman" w:cs="Times New Roman"/>
                <w:szCs w:val="24"/>
                <w:lang w:eastAsia="zh-CN"/>
              </w:rPr>
              <w:t>Karlo Dokupil</w:t>
            </w:r>
          </w:p>
        </w:tc>
        <w:tc>
          <w:tcPr>
            <w:tcW w:w="8363" w:type="dxa"/>
          </w:tcPr>
          <w:p w14:paraId="169E13D2" w14:textId="0F7E9D80" w:rsidR="002C5AD6" w:rsidRDefault="002C5AD6" w:rsidP="002C5AD6">
            <w:pPr>
              <w:rPr>
                <w:sz w:val="22"/>
              </w:rPr>
            </w:pPr>
            <w:r>
              <w:t>Po</w:t>
            </w:r>
            <w:r w:rsidR="000A5F13">
              <w:t>š</w:t>
            </w:r>
            <w:r>
              <w:t>tovani.</w:t>
            </w:r>
          </w:p>
          <w:p w14:paraId="2BB03B65" w14:textId="245DB0E7" w:rsidR="002C5AD6" w:rsidRDefault="002C5AD6" w:rsidP="002C5AD6">
            <w:r>
              <w:lastRenderedPageBreak/>
              <w:t xml:space="preserve">Ovim putem sam </w:t>
            </w:r>
            <w:proofErr w:type="spellStart"/>
            <w:r>
              <w:t>zelio</w:t>
            </w:r>
            <w:proofErr w:type="spellEnd"/>
            <w:r>
              <w:t xml:space="preserve"> poslati upit o potpori za razvoj poduzetni</w:t>
            </w:r>
            <w:r w:rsidR="000A5F13">
              <w:t>š</w:t>
            </w:r>
            <w:r>
              <w:t>tva u Puli te pokazati zainte</w:t>
            </w:r>
            <w:r w:rsidR="000A5F13">
              <w:t>re</w:t>
            </w:r>
            <w:r>
              <w:t>siranost. Ja sam 22-godisnji audio in</w:t>
            </w:r>
            <w:r w:rsidR="000A5F13">
              <w:t>že</w:t>
            </w:r>
            <w:r>
              <w:t>njer sa stru</w:t>
            </w:r>
            <w:r w:rsidR="000A5F13">
              <w:t>č</w:t>
            </w:r>
            <w:r>
              <w:t>nom edukacijom i trenutno sam u procesu pisanja plana za dobivanje europskih fondova za samozapo</w:t>
            </w:r>
            <w:r w:rsidR="000A5F13">
              <w:t>š</w:t>
            </w:r>
            <w:r>
              <w:t xml:space="preserve">ljavanje te sam </w:t>
            </w:r>
            <w:r w:rsidR="000A5F13">
              <w:t>ž</w:t>
            </w:r>
            <w:r>
              <w:t>elio pitati kakav je proces za poticaje na razini grada Pule.</w:t>
            </w:r>
          </w:p>
          <w:p w14:paraId="0648789F" w14:textId="50B3D5FF" w:rsidR="002C5AD6" w:rsidRDefault="002C5AD6" w:rsidP="002C5AD6">
            <w:r>
              <w:t>Zanima me mogu li uz europske poticaje dobiti i poticaje grada Pule te kolike poticaje za samozapo</w:t>
            </w:r>
            <w:r w:rsidR="000A5F13">
              <w:t>š</w:t>
            </w:r>
            <w:r>
              <w:t>ljavanje mogu o</w:t>
            </w:r>
            <w:r w:rsidR="000A5F13">
              <w:t>č</w:t>
            </w:r>
            <w:r>
              <w:t>ekivati. Naravno sve detalje o obrtu i poslovanju bih nadopunio nakon sto dobijem vise detalja o ovom natje</w:t>
            </w:r>
            <w:r w:rsidR="000A5F13">
              <w:t>č</w:t>
            </w:r>
            <w:r>
              <w:t>aju.</w:t>
            </w:r>
          </w:p>
          <w:p w14:paraId="5AE338D5" w14:textId="13C1A8F9" w:rsidR="002C5AD6" w:rsidRDefault="002C5AD6" w:rsidP="002C5AD6">
            <w:r>
              <w:t>Tako</w:t>
            </w:r>
            <w:r w:rsidR="000A5F13">
              <w:t>đ</w:t>
            </w:r>
            <w:r>
              <w:t>er bih volio dobiti informaciju o tijeku ovog natje</w:t>
            </w:r>
            <w:r w:rsidR="000A5F13">
              <w:t>č</w:t>
            </w:r>
            <w:r>
              <w:t>aja, kad se raspisuje i kad mogu o</w:t>
            </w:r>
            <w:r w:rsidR="000A5F13">
              <w:t>č</w:t>
            </w:r>
            <w:r>
              <w:t>ekivati detalje, sto sve trebam ispuniti i poslati te pod koju grupu koja mo</w:t>
            </w:r>
            <w:r w:rsidR="000A5F13">
              <w:t>ž</w:t>
            </w:r>
            <w:r>
              <w:t>e dobiti potporu bi se nasla moja djelatnost: djelatnost snimanja zvu</w:t>
            </w:r>
            <w:r w:rsidR="000A5F13">
              <w:t>č</w:t>
            </w:r>
            <w:r>
              <w:t>nih zapisa i izdavanja glazbenih zapise, te mogu li za tu djelatnost o</w:t>
            </w:r>
            <w:r w:rsidR="000A5F13">
              <w:t>č</w:t>
            </w:r>
            <w:r>
              <w:t>ekivati potporu.</w:t>
            </w:r>
          </w:p>
          <w:p w14:paraId="04447FCC" w14:textId="3B9AF03D" w:rsidR="002C5AD6" w:rsidRDefault="002C5AD6" w:rsidP="002C5AD6">
            <w:r>
              <w:t>Hvala vam unaprijed na va</w:t>
            </w:r>
            <w:r w:rsidR="000A5F13">
              <w:t>š</w:t>
            </w:r>
            <w:r>
              <w:t>em vremenu.</w:t>
            </w:r>
          </w:p>
          <w:p w14:paraId="425D7EA4" w14:textId="79F6E1C9" w:rsidR="002C5AD6" w:rsidRDefault="002C5AD6" w:rsidP="002C5AD6">
            <w:pPr>
              <w:rPr>
                <w:rFonts w:eastAsia="Times New Roman" w:cs="Times New Roman"/>
                <w:szCs w:val="24"/>
                <w:lang w:eastAsia="zh-CN"/>
              </w:rPr>
            </w:pPr>
            <w:r>
              <w:t>LP</w:t>
            </w:r>
          </w:p>
        </w:tc>
        <w:tc>
          <w:tcPr>
            <w:tcW w:w="4129" w:type="dxa"/>
          </w:tcPr>
          <w:p w14:paraId="17D03B83" w14:textId="2BD5E092" w:rsidR="002C5AD6" w:rsidRPr="00972D53" w:rsidRDefault="002C5AD6" w:rsidP="005D014B">
            <w:pPr>
              <w:spacing w:after="0" w:line="240" w:lineRule="auto"/>
              <w:rPr>
                <w:rFonts w:cs="Times New Roman"/>
                <w:b/>
                <w:szCs w:val="24"/>
              </w:rPr>
            </w:pPr>
            <w:r w:rsidRPr="00972D53">
              <w:rPr>
                <w:rFonts w:eastAsia="Times New Roman" w:cs="Times New Roman"/>
                <w:b/>
                <w:szCs w:val="24"/>
                <w:lang w:eastAsia="zh-CN"/>
              </w:rPr>
              <w:lastRenderedPageBreak/>
              <w:t>Nije razmatrano budući ne sadrži mišljenje, primjedbe i prijedloge promjena Javnog poziva</w:t>
            </w:r>
          </w:p>
        </w:tc>
      </w:tr>
      <w:tr w:rsidR="005D014B" w:rsidRPr="008F536F" w14:paraId="5DB62441" w14:textId="77777777" w:rsidTr="00017AAE">
        <w:trPr>
          <w:trHeight w:val="567"/>
        </w:trPr>
        <w:tc>
          <w:tcPr>
            <w:tcW w:w="544" w:type="dxa"/>
          </w:tcPr>
          <w:p w14:paraId="78F3D1BE" w14:textId="43FD0651" w:rsidR="005D014B" w:rsidRPr="00172E9E" w:rsidRDefault="004237F0" w:rsidP="005D014B">
            <w:pPr>
              <w:spacing w:after="120" w:line="240" w:lineRule="auto"/>
              <w:rPr>
                <w:rFonts w:cs="Times New Roman"/>
                <w:bCs/>
                <w:szCs w:val="24"/>
              </w:rPr>
            </w:pPr>
            <w:r>
              <w:rPr>
                <w:rFonts w:cs="Times New Roman"/>
                <w:bCs/>
                <w:szCs w:val="24"/>
              </w:rPr>
              <w:t>9</w:t>
            </w:r>
            <w:r w:rsidR="005D014B">
              <w:rPr>
                <w:rFonts w:cs="Times New Roman"/>
                <w:bCs/>
                <w:szCs w:val="24"/>
              </w:rPr>
              <w:t>.</w:t>
            </w:r>
          </w:p>
        </w:tc>
        <w:tc>
          <w:tcPr>
            <w:tcW w:w="1560" w:type="dxa"/>
          </w:tcPr>
          <w:p w14:paraId="3CC24D81" w14:textId="69B42EFF" w:rsidR="005D014B" w:rsidRDefault="005D014B" w:rsidP="005D014B">
            <w:pPr>
              <w:spacing w:after="120" w:line="240" w:lineRule="auto"/>
              <w:rPr>
                <w:rFonts w:eastAsia="Times New Roman" w:cs="Times New Roman"/>
                <w:szCs w:val="24"/>
                <w:lang w:eastAsia="zh-CN"/>
              </w:rPr>
            </w:pPr>
            <w:r>
              <w:rPr>
                <w:rFonts w:eastAsia="Times New Roman" w:cs="Times New Roman"/>
                <w:szCs w:val="24"/>
                <w:lang w:eastAsia="zh-CN"/>
              </w:rPr>
              <w:t>Udruženje obrtnika Pula</w:t>
            </w:r>
          </w:p>
        </w:tc>
        <w:tc>
          <w:tcPr>
            <w:tcW w:w="8363" w:type="dxa"/>
          </w:tcPr>
          <w:p w14:paraId="6A96442B" w14:textId="2BC83427" w:rsidR="005D014B" w:rsidRPr="000E6C9B" w:rsidRDefault="005D014B" w:rsidP="005D014B">
            <w:pPr>
              <w:autoSpaceDE w:val="0"/>
              <w:autoSpaceDN w:val="0"/>
              <w:adjustRightInd w:val="0"/>
              <w:spacing w:before="240" w:line="240" w:lineRule="auto"/>
              <w:rPr>
                <w:rFonts w:eastAsia="Times New Roman" w:cs="Times New Roman"/>
                <w:b/>
                <w:bCs/>
                <w:szCs w:val="24"/>
                <w:lang w:eastAsia="zh-CN"/>
              </w:rPr>
            </w:pPr>
            <w:r>
              <w:rPr>
                <w:rFonts w:eastAsia="Times New Roman" w:cs="Times New Roman"/>
                <w:szCs w:val="24"/>
                <w:lang w:eastAsia="zh-CN"/>
              </w:rPr>
              <w:t>Z</w:t>
            </w:r>
            <w:r w:rsidRPr="000E6C9B">
              <w:rPr>
                <w:rFonts w:eastAsia="Times New Roman" w:cs="Times New Roman"/>
                <w:szCs w:val="24"/>
                <w:lang w:eastAsia="zh-CN"/>
              </w:rPr>
              <w:t>aprimljen 1</w:t>
            </w:r>
            <w:r>
              <w:rPr>
                <w:rFonts w:eastAsia="Times New Roman" w:cs="Times New Roman"/>
                <w:szCs w:val="24"/>
                <w:lang w:eastAsia="zh-CN"/>
              </w:rPr>
              <w:t>3</w:t>
            </w:r>
            <w:r w:rsidRPr="000E6C9B">
              <w:rPr>
                <w:rFonts w:eastAsia="Times New Roman" w:cs="Times New Roman"/>
                <w:szCs w:val="24"/>
                <w:lang w:eastAsia="zh-CN"/>
              </w:rPr>
              <w:t>.4.2023.</w:t>
            </w:r>
            <w:r w:rsidRPr="000E6C9B">
              <w:rPr>
                <w:rFonts w:eastAsia="Times New Roman" w:cs="Times New Roman"/>
                <w:b/>
                <w:bCs/>
                <w:szCs w:val="24"/>
                <w:lang w:eastAsia="zh-CN"/>
              </w:rPr>
              <w:t xml:space="preserve"> </w:t>
            </w:r>
          </w:p>
          <w:p w14:paraId="7B5BCAB8" w14:textId="77777777" w:rsidR="005D014B" w:rsidRDefault="005D014B" w:rsidP="005D014B">
            <w:pPr>
              <w:rPr>
                <w:rFonts w:cs="Times New Roman"/>
                <w:szCs w:val="24"/>
              </w:rPr>
            </w:pPr>
            <w:r>
              <w:rPr>
                <w:rFonts w:cs="Times New Roman"/>
                <w:szCs w:val="24"/>
              </w:rPr>
              <w:t>Poštovani,</w:t>
            </w:r>
          </w:p>
          <w:p w14:paraId="0B7CE2B1" w14:textId="77777777" w:rsidR="005D014B" w:rsidRDefault="005D014B" w:rsidP="005D014B">
            <w:pPr>
              <w:rPr>
                <w:rFonts w:cs="Times New Roman"/>
                <w:szCs w:val="24"/>
              </w:rPr>
            </w:pPr>
            <w:r>
              <w:rPr>
                <w:rFonts w:cs="Times New Roman"/>
                <w:szCs w:val="24"/>
              </w:rPr>
              <w:t>Primjedbe se odnose na sadržaj obrazaca zahtjeva za potporu po mjerama, koji je neprecizan u odnosu na obrtnike koji porez na dohodak plaćaju u paušalnom iznosu, što može dovesti do toga da netko ne preda zahtjev za potporu misleći da ne može ostvariti to pravo.</w:t>
            </w:r>
          </w:p>
          <w:p w14:paraId="51115EDD" w14:textId="77777777" w:rsidR="005D014B" w:rsidRDefault="005D014B" w:rsidP="005D014B">
            <w:pPr>
              <w:rPr>
                <w:rFonts w:cs="Times New Roman"/>
                <w:szCs w:val="24"/>
              </w:rPr>
            </w:pPr>
            <w:r>
              <w:rPr>
                <w:rFonts w:cs="Times New Roman"/>
                <w:szCs w:val="24"/>
              </w:rPr>
              <w:t xml:space="preserve">Naime </w:t>
            </w:r>
            <w:r>
              <w:rPr>
                <w:rFonts w:cs="Times New Roman"/>
                <w:b/>
                <w:bCs/>
                <w:szCs w:val="24"/>
                <w:u w:val="single"/>
              </w:rPr>
              <w:t>u točki 4. zahtjeva</w:t>
            </w:r>
            <w:r>
              <w:rPr>
                <w:rFonts w:cs="Times New Roman"/>
                <w:szCs w:val="24"/>
              </w:rPr>
              <w:t xml:space="preserve"> (podaci o gospodarskom stanju poduzetnika) za obrte se traži iskazivanje: </w:t>
            </w:r>
          </w:p>
          <w:p w14:paraId="227137D4"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Ukupni neto primici (što znači „neto“ – da li je to bez PDV-a?)</w:t>
            </w:r>
          </w:p>
          <w:p w14:paraId="6C7776F0"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Ukupni izdaci (tu ne piše „neto“, ni bez PDV-a?)</w:t>
            </w:r>
          </w:p>
          <w:p w14:paraId="3E1AB47F"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lastRenderedPageBreak/>
              <w:t>Dohodak</w:t>
            </w:r>
          </w:p>
          <w:p w14:paraId="218B47C7"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Gubitak</w:t>
            </w:r>
          </w:p>
          <w:p w14:paraId="774D5663" w14:textId="3C171289"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Vrijednost dugotrajne imovine</w:t>
            </w:r>
          </w:p>
          <w:p w14:paraId="5C2EE769" w14:textId="77777777" w:rsidR="005D014B" w:rsidRDefault="005D014B" w:rsidP="005D014B">
            <w:pPr>
              <w:pStyle w:val="ListParagraph"/>
              <w:spacing w:after="0" w:line="240" w:lineRule="auto"/>
              <w:contextualSpacing w:val="0"/>
              <w:rPr>
                <w:rFonts w:eastAsia="Times New Roman" w:cs="Times New Roman"/>
                <w:szCs w:val="24"/>
              </w:rPr>
            </w:pPr>
          </w:p>
          <w:p w14:paraId="6CF7FD89" w14:textId="77777777" w:rsidR="005D014B" w:rsidRDefault="005D014B" w:rsidP="005D014B">
            <w:pPr>
              <w:rPr>
                <w:rFonts w:cs="Times New Roman"/>
                <w:szCs w:val="24"/>
              </w:rPr>
            </w:pPr>
            <w:r>
              <w:rPr>
                <w:rFonts w:cs="Times New Roman"/>
                <w:szCs w:val="24"/>
              </w:rPr>
              <w:t xml:space="preserve">Obrtnici </w:t>
            </w:r>
            <w:proofErr w:type="spellStart"/>
            <w:r>
              <w:rPr>
                <w:rFonts w:cs="Times New Roman"/>
                <w:szCs w:val="24"/>
              </w:rPr>
              <w:t>paušalisti</w:t>
            </w:r>
            <w:proofErr w:type="spellEnd"/>
            <w:r>
              <w:rPr>
                <w:rFonts w:cs="Times New Roman"/>
                <w:szCs w:val="24"/>
              </w:rPr>
              <w:t xml:space="preserve"> dohodak utvrđuju u odnosu na ostvarene primitke u pet kategorija, a izdatke uopće ne evidentiraju kao što ne vode niti popis dugotrajne imovine. Stoga bi bilo ispravno da se to i navede, pa predlažemo da stavke glase:</w:t>
            </w:r>
          </w:p>
          <w:p w14:paraId="00C66E6E"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 xml:space="preserve">Ukupni primici </w:t>
            </w:r>
            <w:r>
              <w:rPr>
                <w:rFonts w:eastAsia="Times New Roman" w:cs="Times New Roman"/>
                <w:color w:val="2E75B6"/>
                <w:szCs w:val="24"/>
              </w:rPr>
              <w:t>(kod obveznika PDV-a bez PDV-a)</w:t>
            </w:r>
          </w:p>
          <w:p w14:paraId="5787169A"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 xml:space="preserve">Ukupni izdaci </w:t>
            </w:r>
            <w:r>
              <w:rPr>
                <w:rFonts w:eastAsia="Times New Roman" w:cs="Times New Roman"/>
                <w:color w:val="2E75B6"/>
                <w:szCs w:val="24"/>
              </w:rPr>
              <w:t xml:space="preserve">(kod obveznika PDV-a bez PDV-a, obrtnici </w:t>
            </w:r>
            <w:proofErr w:type="spellStart"/>
            <w:r>
              <w:rPr>
                <w:rFonts w:eastAsia="Times New Roman" w:cs="Times New Roman"/>
                <w:color w:val="2E75B6"/>
                <w:szCs w:val="24"/>
              </w:rPr>
              <w:t>paušalisti</w:t>
            </w:r>
            <w:proofErr w:type="spellEnd"/>
            <w:r>
              <w:rPr>
                <w:rFonts w:eastAsia="Times New Roman" w:cs="Times New Roman"/>
                <w:color w:val="2E75B6"/>
                <w:szCs w:val="24"/>
              </w:rPr>
              <w:t xml:space="preserve"> ne iskazuju ovu stavku)</w:t>
            </w:r>
          </w:p>
          <w:p w14:paraId="747AE4F7"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 xml:space="preserve">Dohodak </w:t>
            </w:r>
            <w:r>
              <w:rPr>
                <w:rFonts w:eastAsia="Times New Roman" w:cs="Times New Roman"/>
                <w:color w:val="2E75B6"/>
                <w:szCs w:val="24"/>
              </w:rPr>
              <w:t>/ paušalni dohodak</w:t>
            </w:r>
          </w:p>
          <w:p w14:paraId="29AEC6ED"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Gubitak</w:t>
            </w:r>
          </w:p>
          <w:p w14:paraId="31123ADB" w14:textId="77777777" w:rsidR="005D014B" w:rsidRDefault="005D014B" w:rsidP="005D014B">
            <w:pPr>
              <w:pStyle w:val="ListParagraph"/>
              <w:numPr>
                <w:ilvl w:val="0"/>
                <w:numId w:val="19"/>
              </w:numPr>
              <w:spacing w:after="0" w:line="240" w:lineRule="auto"/>
              <w:contextualSpacing w:val="0"/>
              <w:rPr>
                <w:rFonts w:eastAsia="Times New Roman" w:cs="Times New Roman"/>
                <w:szCs w:val="24"/>
              </w:rPr>
            </w:pPr>
            <w:r>
              <w:rPr>
                <w:rFonts w:eastAsia="Times New Roman" w:cs="Times New Roman"/>
                <w:szCs w:val="24"/>
              </w:rPr>
              <w:t xml:space="preserve">Vrijednost dugotrajne imovine </w:t>
            </w:r>
            <w:r>
              <w:rPr>
                <w:rFonts w:eastAsia="Times New Roman" w:cs="Times New Roman"/>
                <w:color w:val="2E75B6"/>
                <w:szCs w:val="24"/>
              </w:rPr>
              <w:t xml:space="preserve">(obrtnici </w:t>
            </w:r>
            <w:proofErr w:type="spellStart"/>
            <w:r>
              <w:rPr>
                <w:rFonts w:eastAsia="Times New Roman" w:cs="Times New Roman"/>
                <w:color w:val="2E75B6"/>
                <w:szCs w:val="24"/>
              </w:rPr>
              <w:t>paušalisti</w:t>
            </w:r>
            <w:proofErr w:type="spellEnd"/>
            <w:r>
              <w:rPr>
                <w:rFonts w:eastAsia="Times New Roman" w:cs="Times New Roman"/>
                <w:color w:val="2E75B6"/>
                <w:szCs w:val="24"/>
              </w:rPr>
              <w:t xml:space="preserve"> ne iskazuju ovu stavku)</w:t>
            </w:r>
          </w:p>
          <w:p w14:paraId="2368A559" w14:textId="77777777" w:rsidR="005D014B" w:rsidRDefault="005D014B" w:rsidP="005D014B">
            <w:pPr>
              <w:rPr>
                <w:rFonts w:cs="Times New Roman"/>
                <w:szCs w:val="24"/>
              </w:rPr>
            </w:pPr>
          </w:p>
          <w:p w14:paraId="009C0D3F" w14:textId="77777777" w:rsidR="005D014B" w:rsidRDefault="005D014B" w:rsidP="005D014B">
            <w:pPr>
              <w:rPr>
                <w:rFonts w:cs="Times New Roman"/>
                <w:szCs w:val="24"/>
              </w:rPr>
            </w:pPr>
            <w:r>
              <w:rPr>
                <w:rFonts w:cs="Times New Roman"/>
                <w:szCs w:val="24"/>
              </w:rPr>
              <w:t xml:space="preserve">Nadalje </w:t>
            </w:r>
            <w:r>
              <w:rPr>
                <w:rFonts w:cs="Times New Roman"/>
                <w:b/>
                <w:bCs/>
                <w:szCs w:val="24"/>
                <w:u w:val="single"/>
              </w:rPr>
              <w:t>u točki 6. zahtjeva</w:t>
            </w:r>
            <w:r>
              <w:rPr>
                <w:rFonts w:cs="Times New Roman"/>
                <w:szCs w:val="24"/>
              </w:rPr>
              <w:t xml:space="preserve"> (dokumentacija uz ispunjen zahtjev) za obrtnike se traži i JOPPD obrazac za zadnju isplaćenu plaću. Napominjem da obrtnici koji dohodak utvrđuju po poslovnim knjigama predaju JOPPD obrazac za plaćene doprinose (jer nemaju plaću) a obrtnici </w:t>
            </w:r>
            <w:proofErr w:type="spellStart"/>
            <w:r>
              <w:rPr>
                <w:rFonts w:cs="Times New Roman"/>
                <w:szCs w:val="24"/>
              </w:rPr>
              <w:t>paušalisti</w:t>
            </w:r>
            <w:proofErr w:type="spellEnd"/>
            <w:r>
              <w:rPr>
                <w:rFonts w:cs="Times New Roman"/>
                <w:szCs w:val="24"/>
              </w:rPr>
              <w:t xml:space="preserve"> uopće ne predaju JOPPD obrazac za plaćene doprinose pa ga ne mogu niti priložiti iako su „zaposleni“ odnosno osigurani preko svog obrta. Stoga predlažemo da se u točki 6. dokumentacije za obrtnike doda:</w:t>
            </w:r>
          </w:p>
          <w:p w14:paraId="7DB4C90E" w14:textId="77777777" w:rsidR="005D014B" w:rsidRDefault="005D014B" w:rsidP="005D014B">
            <w:pPr>
              <w:rPr>
                <w:rFonts w:cs="Times New Roman"/>
                <w:szCs w:val="24"/>
              </w:rPr>
            </w:pPr>
            <w:r>
              <w:rPr>
                <w:rFonts w:cs="Times New Roman"/>
                <w:szCs w:val="24"/>
              </w:rPr>
              <w:t xml:space="preserve">6. Obrazac JOPPD za posljednju isplaćenu plaću </w:t>
            </w:r>
            <w:r>
              <w:rPr>
                <w:rFonts w:cs="Times New Roman"/>
                <w:color w:val="2E75B6"/>
                <w:szCs w:val="24"/>
              </w:rPr>
              <w:t xml:space="preserve">(osim obrtnika </w:t>
            </w:r>
            <w:proofErr w:type="spellStart"/>
            <w:r>
              <w:rPr>
                <w:rFonts w:cs="Times New Roman"/>
                <w:color w:val="2E75B6"/>
                <w:szCs w:val="24"/>
              </w:rPr>
              <w:t>paušalista</w:t>
            </w:r>
            <w:proofErr w:type="spellEnd"/>
            <w:r>
              <w:rPr>
                <w:rFonts w:cs="Times New Roman"/>
                <w:color w:val="2E75B6"/>
                <w:szCs w:val="24"/>
              </w:rPr>
              <w:t>)</w:t>
            </w:r>
            <w:r>
              <w:rPr>
                <w:rFonts w:cs="Times New Roman"/>
                <w:szCs w:val="24"/>
              </w:rPr>
              <w:t>.</w:t>
            </w:r>
          </w:p>
          <w:p w14:paraId="1B920D82" w14:textId="77777777" w:rsidR="005D014B" w:rsidRDefault="005D014B" w:rsidP="005D014B">
            <w:pPr>
              <w:rPr>
                <w:rFonts w:cs="Times New Roman"/>
                <w:szCs w:val="24"/>
              </w:rPr>
            </w:pPr>
          </w:p>
          <w:p w14:paraId="4D1CF723" w14:textId="77777777" w:rsidR="005D014B" w:rsidRDefault="005D014B" w:rsidP="005D014B">
            <w:pPr>
              <w:rPr>
                <w:rFonts w:cs="Times New Roman"/>
                <w:szCs w:val="24"/>
              </w:rPr>
            </w:pPr>
            <w:r>
              <w:rPr>
                <w:rFonts w:cs="Times New Roman"/>
                <w:szCs w:val="24"/>
              </w:rPr>
              <w:t>S poštovanjem,</w:t>
            </w:r>
          </w:p>
          <w:p w14:paraId="6B41DB6B" w14:textId="77777777" w:rsidR="005D014B" w:rsidRDefault="005D014B" w:rsidP="005D014B">
            <w:pPr>
              <w:rPr>
                <w:rFonts w:cs="Times New Roman"/>
                <w:szCs w:val="24"/>
              </w:rPr>
            </w:pPr>
            <w:r>
              <w:rPr>
                <w:rFonts w:cs="Times New Roman"/>
                <w:szCs w:val="24"/>
              </w:rPr>
              <w:t>Udruženje obrtnika Pula</w:t>
            </w:r>
          </w:p>
          <w:p w14:paraId="0524126D" w14:textId="77777777" w:rsidR="005D014B" w:rsidRDefault="005D014B" w:rsidP="005D014B">
            <w:pPr>
              <w:autoSpaceDE w:val="0"/>
              <w:autoSpaceDN w:val="0"/>
              <w:adjustRightInd w:val="0"/>
              <w:spacing w:before="240" w:line="240" w:lineRule="auto"/>
              <w:rPr>
                <w:rFonts w:eastAsia="Times New Roman" w:cs="Times New Roman"/>
                <w:szCs w:val="24"/>
                <w:lang w:eastAsia="zh-CN"/>
              </w:rPr>
            </w:pPr>
          </w:p>
        </w:tc>
        <w:tc>
          <w:tcPr>
            <w:tcW w:w="4129" w:type="dxa"/>
          </w:tcPr>
          <w:p w14:paraId="40E2B7CB" w14:textId="77777777" w:rsidR="005D014B" w:rsidRPr="00972D53" w:rsidRDefault="005D014B" w:rsidP="005D014B">
            <w:pPr>
              <w:spacing w:after="0" w:line="240" w:lineRule="auto"/>
              <w:rPr>
                <w:rFonts w:cs="Times New Roman"/>
                <w:b/>
                <w:szCs w:val="24"/>
              </w:rPr>
            </w:pPr>
            <w:r w:rsidRPr="00972D53">
              <w:rPr>
                <w:rFonts w:cs="Times New Roman"/>
                <w:b/>
                <w:szCs w:val="24"/>
              </w:rPr>
              <w:lastRenderedPageBreak/>
              <w:t xml:space="preserve">Prihvaća se </w:t>
            </w:r>
          </w:p>
          <w:p w14:paraId="011783CA" w14:textId="77777777" w:rsidR="005D014B" w:rsidRPr="00972D53" w:rsidRDefault="005D014B" w:rsidP="005D014B">
            <w:pPr>
              <w:spacing w:after="0" w:line="240" w:lineRule="auto"/>
              <w:rPr>
                <w:rFonts w:cs="Times New Roman"/>
                <w:bCs/>
                <w:szCs w:val="24"/>
              </w:rPr>
            </w:pPr>
          </w:p>
          <w:p w14:paraId="5D56FC2C" w14:textId="5C6F46D7" w:rsidR="005D014B" w:rsidRPr="00972D53" w:rsidRDefault="005D014B" w:rsidP="005D014B">
            <w:pPr>
              <w:spacing w:after="0"/>
              <w:rPr>
                <w:rFonts w:cs="Times New Roman"/>
                <w:bCs/>
                <w:szCs w:val="24"/>
              </w:rPr>
            </w:pPr>
            <w:r w:rsidRPr="00972D53">
              <w:rPr>
                <w:rFonts w:cs="Times New Roman"/>
                <w:bCs/>
                <w:szCs w:val="24"/>
              </w:rPr>
              <w:t>Što se tiče primjedbe na točku 4. Zahtjeva gdje se obrtnike/slobodna zanimanja traži iskazivanje</w:t>
            </w:r>
          </w:p>
          <w:p w14:paraId="20026E80" w14:textId="5F86179D"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 xml:space="preserve">Ukupni neto primici </w:t>
            </w:r>
          </w:p>
          <w:p w14:paraId="1855EF5B" w14:textId="5D7EAC33"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 xml:space="preserve">Ukupni izdaci </w:t>
            </w:r>
          </w:p>
          <w:p w14:paraId="33CC3B25" w14:textId="77777777"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Dohodak</w:t>
            </w:r>
          </w:p>
          <w:p w14:paraId="3D05C00D" w14:textId="77777777"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Gubitak</w:t>
            </w:r>
          </w:p>
          <w:p w14:paraId="20A582C0" w14:textId="3137C0A0"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Vrijednost dugotrajne imovine</w:t>
            </w:r>
          </w:p>
          <w:p w14:paraId="42E59A7C" w14:textId="43D778E1" w:rsidR="005D014B" w:rsidRPr="00972D53" w:rsidRDefault="005D014B" w:rsidP="005D014B">
            <w:pPr>
              <w:spacing w:after="0"/>
              <w:ind w:left="360"/>
              <w:rPr>
                <w:rFonts w:eastAsia="Times New Roman" w:cs="Times New Roman"/>
                <w:szCs w:val="24"/>
              </w:rPr>
            </w:pPr>
          </w:p>
          <w:p w14:paraId="3C452DD9" w14:textId="08B9130E" w:rsidR="005D014B" w:rsidRPr="00972D53" w:rsidRDefault="005D014B" w:rsidP="005D014B">
            <w:pPr>
              <w:spacing w:after="0"/>
              <w:rPr>
                <w:rFonts w:eastAsia="Times New Roman" w:cs="Times New Roman"/>
                <w:szCs w:val="24"/>
              </w:rPr>
            </w:pPr>
            <w:r w:rsidRPr="00972D53">
              <w:rPr>
                <w:rFonts w:eastAsia="Times New Roman" w:cs="Times New Roman"/>
                <w:szCs w:val="24"/>
              </w:rPr>
              <w:t xml:space="preserve">Prihvaća se prijedlog dodataka radi boljeg razumijevanja istoga te će se u </w:t>
            </w:r>
            <w:r w:rsidRPr="00972D53">
              <w:rPr>
                <w:rFonts w:eastAsia="Times New Roman" w:cs="Times New Roman"/>
                <w:szCs w:val="24"/>
              </w:rPr>
              <w:lastRenderedPageBreak/>
              <w:t>Zahtjevima predmetna točka izmijeniti na način da će glasiti: OBRTNICI/SLOBODNA ZANIMANJA (obveznici PDV-a iznose iskazuju bez PDV-a):</w:t>
            </w:r>
          </w:p>
          <w:p w14:paraId="625ACA84" w14:textId="42A73792"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 xml:space="preserve">Ukupni primici </w:t>
            </w:r>
          </w:p>
          <w:p w14:paraId="50182775" w14:textId="240BBCC6"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 xml:space="preserve">Ukupni izdaci (obrtnici </w:t>
            </w:r>
            <w:proofErr w:type="spellStart"/>
            <w:r w:rsidRPr="00972D53">
              <w:rPr>
                <w:rFonts w:eastAsia="Times New Roman" w:cs="Times New Roman"/>
                <w:szCs w:val="24"/>
              </w:rPr>
              <w:t>paušalisti</w:t>
            </w:r>
            <w:proofErr w:type="spellEnd"/>
            <w:r w:rsidRPr="00972D53">
              <w:rPr>
                <w:rFonts w:eastAsia="Times New Roman" w:cs="Times New Roman"/>
                <w:szCs w:val="24"/>
              </w:rPr>
              <w:t xml:space="preserve"> ne iskazuju ovu stavku)</w:t>
            </w:r>
          </w:p>
          <w:p w14:paraId="49AEA53F" w14:textId="77777777"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Dohodak / paušalni dohodak</w:t>
            </w:r>
          </w:p>
          <w:p w14:paraId="4C063163" w14:textId="77777777"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Gubitak</w:t>
            </w:r>
          </w:p>
          <w:p w14:paraId="24A17217" w14:textId="77777777" w:rsidR="005D014B" w:rsidRPr="00972D53" w:rsidRDefault="005D014B" w:rsidP="005D014B">
            <w:pPr>
              <w:pStyle w:val="ListParagraph"/>
              <w:numPr>
                <w:ilvl w:val="0"/>
                <w:numId w:val="19"/>
              </w:numPr>
              <w:spacing w:after="0"/>
              <w:contextualSpacing w:val="0"/>
              <w:rPr>
                <w:rFonts w:eastAsia="Times New Roman" w:cs="Times New Roman"/>
                <w:szCs w:val="24"/>
              </w:rPr>
            </w:pPr>
            <w:r w:rsidRPr="00972D53">
              <w:rPr>
                <w:rFonts w:eastAsia="Times New Roman" w:cs="Times New Roman"/>
                <w:szCs w:val="24"/>
              </w:rPr>
              <w:t xml:space="preserve">Vrijednost dugotrajne imovine (obrtnici </w:t>
            </w:r>
            <w:proofErr w:type="spellStart"/>
            <w:r w:rsidRPr="00972D53">
              <w:rPr>
                <w:rFonts w:eastAsia="Times New Roman" w:cs="Times New Roman"/>
                <w:szCs w:val="24"/>
              </w:rPr>
              <w:t>paušalisti</w:t>
            </w:r>
            <w:proofErr w:type="spellEnd"/>
            <w:r w:rsidRPr="00972D53">
              <w:rPr>
                <w:rFonts w:eastAsia="Times New Roman" w:cs="Times New Roman"/>
                <w:szCs w:val="24"/>
              </w:rPr>
              <w:t xml:space="preserve"> ne iskazuju ovu stavku)</w:t>
            </w:r>
          </w:p>
          <w:p w14:paraId="004140AD" w14:textId="77777777" w:rsidR="005D014B" w:rsidRPr="00972D53" w:rsidRDefault="005D014B" w:rsidP="005D014B">
            <w:pPr>
              <w:spacing w:after="0"/>
              <w:rPr>
                <w:rFonts w:eastAsia="Times New Roman" w:cs="Times New Roman"/>
                <w:szCs w:val="24"/>
              </w:rPr>
            </w:pPr>
          </w:p>
          <w:p w14:paraId="4DBF5C79" w14:textId="77777777" w:rsidR="005D014B" w:rsidRPr="00972D53" w:rsidRDefault="005D014B" w:rsidP="005D014B">
            <w:pPr>
              <w:spacing w:after="0"/>
            </w:pPr>
            <w:r w:rsidRPr="00972D53">
              <w:t xml:space="preserve">Kako bi se jasnije istaknulo da obrtnik </w:t>
            </w:r>
            <w:proofErr w:type="spellStart"/>
            <w:r w:rsidRPr="00972D53">
              <w:t>paušalista</w:t>
            </w:r>
            <w:proofErr w:type="spellEnd"/>
            <w:r w:rsidRPr="00972D53">
              <w:t xml:space="preserve"> ne mora dostaviti JOPPD obrazac, ali samo ukoliko nema zaposlenih, prihvaća se prijedlog izmjene Zahtjeva za dodjelu potpore na način da se u točki 6. naziva „</w:t>
            </w:r>
            <w:r w:rsidRPr="00972D53">
              <w:rPr>
                <w:b/>
                <w:bCs/>
              </w:rPr>
              <w:t>Dokumentacija uz ispunjeni zahtjev</w:t>
            </w:r>
            <w:r w:rsidRPr="00972D53">
              <w:t xml:space="preserve">“ koja se odnosi na obrtnike/slobodna zanimanja u </w:t>
            </w:r>
            <w:proofErr w:type="spellStart"/>
            <w:r w:rsidRPr="00972D53">
              <w:t>podtočci</w:t>
            </w:r>
            <w:proofErr w:type="spellEnd"/>
            <w:r w:rsidRPr="00972D53">
              <w:t xml:space="preserve"> </w:t>
            </w:r>
            <w:r w:rsidRPr="00972D53">
              <w:rPr>
                <w:u w:val="single"/>
              </w:rPr>
              <w:t>6. Obrazac JOPPD za posljednju isplaćenu plaću</w:t>
            </w:r>
            <w:r w:rsidRPr="00972D53">
              <w:t xml:space="preserve">, u zagradi dodaje nastavak: (osim obrtnika </w:t>
            </w:r>
            <w:proofErr w:type="spellStart"/>
            <w:r w:rsidRPr="00972D53">
              <w:t>paušalista</w:t>
            </w:r>
            <w:proofErr w:type="spellEnd"/>
            <w:r w:rsidRPr="00972D53">
              <w:t xml:space="preserve"> koji nemaju zaposlenih).</w:t>
            </w:r>
          </w:p>
          <w:p w14:paraId="6BAE3E4D" w14:textId="48B4737D" w:rsidR="005D014B" w:rsidRPr="00972D53" w:rsidRDefault="005D014B" w:rsidP="005D014B">
            <w:pPr>
              <w:spacing w:after="0"/>
              <w:rPr>
                <w:rFonts w:cs="Times New Roman"/>
                <w:bCs/>
                <w:szCs w:val="24"/>
              </w:rPr>
            </w:pPr>
          </w:p>
          <w:p w14:paraId="53E39ACA" w14:textId="4E96D379" w:rsidR="005D014B" w:rsidRPr="00972D53" w:rsidRDefault="005D014B" w:rsidP="005D014B">
            <w:pPr>
              <w:spacing w:after="0"/>
              <w:rPr>
                <w:rFonts w:cs="Times New Roman"/>
                <w:bCs/>
                <w:szCs w:val="24"/>
              </w:rPr>
            </w:pPr>
          </w:p>
        </w:tc>
      </w:tr>
      <w:tr w:rsidR="004237F0" w:rsidRPr="008F536F" w14:paraId="0AE873F5" w14:textId="77777777" w:rsidTr="00017AAE">
        <w:trPr>
          <w:trHeight w:val="567"/>
        </w:trPr>
        <w:tc>
          <w:tcPr>
            <w:tcW w:w="544" w:type="dxa"/>
          </w:tcPr>
          <w:p w14:paraId="649F0AD8" w14:textId="22A3E0DB" w:rsidR="004237F0" w:rsidRDefault="004237F0" w:rsidP="004237F0">
            <w:pPr>
              <w:spacing w:after="120" w:line="240" w:lineRule="auto"/>
              <w:rPr>
                <w:rFonts w:cs="Times New Roman"/>
                <w:bCs/>
                <w:szCs w:val="24"/>
              </w:rPr>
            </w:pPr>
            <w:r>
              <w:rPr>
                <w:rFonts w:cs="Times New Roman"/>
                <w:bCs/>
                <w:szCs w:val="24"/>
              </w:rPr>
              <w:lastRenderedPageBreak/>
              <w:t>10.</w:t>
            </w:r>
          </w:p>
        </w:tc>
        <w:tc>
          <w:tcPr>
            <w:tcW w:w="1560" w:type="dxa"/>
          </w:tcPr>
          <w:p w14:paraId="446FEADE" w14:textId="4DB0ECA9" w:rsidR="004237F0" w:rsidRPr="00112DEE" w:rsidRDefault="004237F0" w:rsidP="004237F0">
            <w:pPr>
              <w:spacing w:after="120" w:line="240" w:lineRule="auto"/>
              <w:rPr>
                <w:rFonts w:eastAsia="Times New Roman" w:cs="Times New Roman"/>
                <w:szCs w:val="24"/>
                <w:lang w:eastAsia="zh-CN"/>
              </w:rPr>
            </w:pPr>
            <w:r>
              <w:rPr>
                <w:rFonts w:eastAsia="Times New Roman" w:cs="Times New Roman"/>
                <w:szCs w:val="24"/>
                <w:lang w:eastAsia="zh-CN"/>
              </w:rPr>
              <w:t>Slobodan Nikolić</w:t>
            </w:r>
          </w:p>
        </w:tc>
        <w:tc>
          <w:tcPr>
            <w:tcW w:w="8363" w:type="dxa"/>
          </w:tcPr>
          <w:p w14:paraId="668DC18F" w14:textId="16B6DA71" w:rsidR="004237F0" w:rsidRDefault="004237F0" w:rsidP="004237F0">
            <w:r>
              <w:t>Poštovani,</w:t>
            </w:r>
          </w:p>
          <w:p w14:paraId="6747683C" w14:textId="77777777" w:rsidR="004237F0" w:rsidRDefault="004237F0" w:rsidP="004237F0">
            <w:r>
              <w:t xml:space="preserve">Obrt mi posluje u Puli, a stanovnik sam Vodnjana... Jeste li možda mijenjali </w:t>
            </w:r>
            <w:proofErr w:type="spellStart"/>
            <w:r>
              <w:t>uslove</w:t>
            </w:r>
            <w:proofErr w:type="spellEnd"/>
            <w:r>
              <w:t xml:space="preserve"> natječaja, ako ne samo kratak odgovor molim.</w:t>
            </w:r>
          </w:p>
          <w:p w14:paraId="17A8D873" w14:textId="77777777" w:rsidR="004237F0" w:rsidRDefault="004237F0" w:rsidP="004237F0">
            <w:r>
              <w:t>Zahvaljujem,</w:t>
            </w:r>
          </w:p>
          <w:p w14:paraId="14921DCB" w14:textId="7FE6E229" w:rsidR="004237F0" w:rsidRPr="00112DEE" w:rsidRDefault="004237F0" w:rsidP="004237F0">
            <w:pPr>
              <w:rPr>
                <w:rFonts w:eastAsia="Times New Roman" w:cs="Times New Roman"/>
                <w:szCs w:val="24"/>
                <w:lang w:eastAsia="zh-CN"/>
              </w:rPr>
            </w:pPr>
            <w:r>
              <w:t>Slobodan Nikolić </w:t>
            </w:r>
          </w:p>
        </w:tc>
        <w:tc>
          <w:tcPr>
            <w:tcW w:w="4129" w:type="dxa"/>
          </w:tcPr>
          <w:p w14:paraId="448DB1BD" w14:textId="6DF970B4" w:rsidR="004237F0" w:rsidRPr="00972D53" w:rsidRDefault="004237F0" w:rsidP="004237F0">
            <w:pPr>
              <w:spacing w:after="0" w:line="240" w:lineRule="auto"/>
              <w:rPr>
                <w:rFonts w:cs="Times New Roman"/>
                <w:b/>
                <w:szCs w:val="24"/>
              </w:rPr>
            </w:pPr>
            <w:r w:rsidRPr="00972D53">
              <w:rPr>
                <w:rFonts w:eastAsia="Times New Roman" w:cs="Times New Roman"/>
                <w:b/>
                <w:szCs w:val="24"/>
                <w:lang w:eastAsia="zh-CN"/>
              </w:rPr>
              <w:t>Nije razmatrano budući ne sadrži mišljenje, primjedbe i prijedloge promjena Javnog poziva</w:t>
            </w:r>
          </w:p>
        </w:tc>
      </w:tr>
      <w:tr w:rsidR="004237F0" w:rsidRPr="008F536F" w14:paraId="76121836" w14:textId="77777777" w:rsidTr="0020426C">
        <w:trPr>
          <w:trHeight w:val="6656"/>
        </w:trPr>
        <w:tc>
          <w:tcPr>
            <w:tcW w:w="544" w:type="dxa"/>
          </w:tcPr>
          <w:p w14:paraId="7B311432" w14:textId="11F23EE1" w:rsidR="004237F0" w:rsidRDefault="004237F0" w:rsidP="004237F0">
            <w:pPr>
              <w:spacing w:after="120" w:line="240" w:lineRule="auto"/>
              <w:rPr>
                <w:rFonts w:cs="Times New Roman"/>
                <w:bCs/>
                <w:szCs w:val="24"/>
              </w:rPr>
            </w:pPr>
            <w:r>
              <w:rPr>
                <w:rFonts w:cs="Times New Roman"/>
                <w:bCs/>
                <w:szCs w:val="24"/>
              </w:rPr>
              <w:t>11.</w:t>
            </w:r>
          </w:p>
        </w:tc>
        <w:tc>
          <w:tcPr>
            <w:tcW w:w="1560" w:type="dxa"/>
          </w:tcPr>
          <w:p w14:paraId="24E0CD15" w14:textId="63A666B0" w:rsidR="004237F0" w:rsidRDefault="004237F0" w:rsidP="004237F0">
            <w:pPr>
              <w:spacing w:after="120" w:line="240" w:lineRule="auto"/>
              <w:rPr>
                <w:rFonts w:eastAsia="Times New Roman" w:cs="Times New Roman"/>
                <w:szCs w:val="24"/>
                <w:lang w:eastAsia="zh-CN"/>
              </w:rPr>
            </w:pPr>
            <w:r w:rsidRPr="00112DEE">
              <w:rPr>
                <w:rFonts w:eastAsia="Times New Roman" w:cs="Times New Roman"/>
                <w:szCs w:val="24"/>
                <w:lang w:eastAsia="zh-CN"/>
              </w:rPr>
              <w:t>Volonterski centar Istra</w:t>
            </w:r>
          </w:p>
        </w:tc>
        <w:tc>
          <w:tcPr>
            <w:tcW w:w="8363" w:type="dxa"/>
          </w:tcPr>
          <w:p w14:paraId="68EADE28" w14:textId="77777777" w:rsidR="004237F0" w:rsidRPr="00112DEE"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 xml:space="preserve">Poštovani, </w:t>
            </w:r>
          </w:p>
          <w:p w14:paraId="28B02D63" w14:textId="77777777" w:rsidR="004237F0" w:rsidRPr="00112DEE"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nastavno na otvoreno javno savjetovanje na prijedlog Odluke o poticanju razvoja malog gospodarstva kroz dodjelu potpora za razvoj poduzetništva grada Pule u 2023. godini "POTPORE PULA 2023.", u ime Volonterskog centra Istra, dostavljamo sljedeći komentar:</w:t>
            </w:r>
          </w:p>
          <w:p w14:paraId="2561E84A" w14:textId="77777777" w:rsidR="004237F0" w:rsidRPr="00112DEE"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"Predlažemo da se u Javnom pozivu poduzetnicima za dodjelu potpora za razvoj poduzetništva Grada Pule navedenim mjerama nadoda i kategorija koja bi obuhvaćala subvencioniranje troškova poduzeća kojima su osnivači mlade osobe (do 35 godina), kako bi se doprinijelo kvaliteti lokalne politike za mlade Grada Pula-Pola u području zapošljavanja, što se može učiniti ili dodavanjem spomenute kategorije u neku od postojećih mjera ili dodavanjem zasebne mjere."</w:t>
            </w:r>
          </w:p>
          <w:p w14:paraId="356C1EE3" w14:textId="77777777" w:rsidR="004237F0" w:rsidRPr="00112DEE"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Zahvaljujemo na suradnji.</w:t>
            </w:r>
          </w:p>
          <w:p w14:paraId="0FE9BDDD" w14:textId="77777777" w:rsidR="004237F0" w:rsidRPr="00112DEE"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 xml:space="preserve">Lijepi pozdrav, </w:t>
            </w:r>
          </w:p>
          <w:p w14:paraId="6FF6EBBE" w14:textId="77777777" w:rsidR="004237F0" w:rsidRDefault="004237F0" w:rsidP="004237F0">
            <w:pPr>
              <w:autoSpaceDE w:val="0"/>
              <w:autoSpaceDN w:val="0"/>
              <w:adjustRightInd w:val="0"/>
              <w:spacing w:before="240" w:line="240" w:lineRule="auto"/>
              <w:rPr>
                <w:rFonts w:eastAsia="Times New Roman" w:cs="Times New Roman"/>
                <w:szCs w:val="24"/>
                <w:lang w:eastAsia="zh-CN"/>
              </w:rPr>
            </w:pPr>
            <w:r w:rsidRPr="00112DEE">
              <w:rPr>
                <w:rFonts w:eastAsia="Times New Roman" w:cs="Times New Roman"/>
                <w:szCs w:val="24"/>
                <w:lang w:eastAsia="zh-CN"/>
              </w:rPr>
              <w:t>Aleksandra</w:t>
            </w:r>
          </w:p>
          <w:p w14:paraId="592E64C8" w14:textId="77777777" w:rsidR="004237F0" w:rsidRPr="00B3396C" w:rsidRDefault="004237F0" w:rsidP="004237F0">
            <w:pPr>
              <w:autoSpaceDE w:val="0"/>
              <w:autoSpaceDN w:val="0"/>
              <w:adjustRightInd w:val="0"/>
              <w:spacing w:after="0" w:line="240" w:lineRule="auto"/>
              <w:rPr>
                <w:rFonts w:eastAsia="Times New Roman" w:cs="Times New Roman"/>
                <w:szCs w:val="24"/>
                <w:lang w:eastAsia="zh-CN"/>
              </w:rPr>
            </w:pPr>
            <w:r w:rsidRPr="00B3396C">
              <w:rPr>
                <w:rFonts w:eastAsia="Times New Roman" w:cs="Times New Roman"/>
                <w:szCs w:val="24"/>
                <w:lang w:eastAsia="zh-CN"/>
              </w:rPr>
              <w:t>Volonterski centar Istra</w:t>
            </w:r>
          </w:p>
          <w:p w14:paraId="63DD3388" w14:textId="77777777" w:rsidR="004237F0" w:rsidRPr="00B3396C" w:rsidRDefault="004237F0" w:rsidP="004237F0">
            <w:pPr>
              <w:autoSpaceDE w:val="0"/>
              <w:autoSpaceDN w:val="0"/>
              <w:adjustRightInd w:val="0"/>
              <w:spacing w:after="0" w:line="240" w:lineRule="auto"/>
              <w:rPr>
                <w:rFonts w:eastAsia="Times New Roman" w:cs="Times New Roman"/>
                <w:szCs w:val="24"/>
                <w:lang w:eastAsia="zh-CN"/>
              </w:rPr>
            </w:pPr>
            <w:proofErr w:type="spellStart"/>
            <w:r w:rsidRPr="00B3396C">
              <w:rPr>
                <w:rFonts w:eastAsia="Times New Roman" w:cs="Times New Roman"/>
                <w:szCs w:val="24"/>
                <w:lang w:eastAsia="zh-CN"/>
              </w:rPr>
              <w:t>Volunteer</w:t>
            </w:r>
            <w:proofErr w:type="spellEnd"/>
            <w:r w:rsidRPr="00B3396C">
              <w:rPr>
                <w:rFonts w:eastAsia="Times New Roman" w:cs="Times New Roman"/>
                <w:szCs w:val="24"/>
                <w:lang w:eastAsia="zh-CN"/>
              </w:rPr>
              <w:t xml:space="preserve"> Centre </w:t>
            </w:r>
            <w:proofErr w:type="spellStart"/>
            <w:r w:rsidRPr="00B3396C">
              <w:rPr>
                <w:rFonts w:eastAsia="Times New Roman" w:cs="Times New Roman"/>
                <w:szCs w:val="24"/>
                <w:lang w:eastAsia="zh-CN"/>
              </w:rPr>
              <w:t>Istria</w:t>
            </w:r>
            <w:proofErr w:type="spellEnd"/>
          </w:p>
          <w:p w14:paraId="5F286F7A" w14:textId="310AA66B" w:rsidR="004237F0" w:rsidRDefault="004237F0" w:rsidP="00CB3354">
            <w:pPr>
              <w:autoSpaceDE w:val="0"/>
              <w:autoSpaceDN w:val="0"/>
              <w:adjustRightInd w:val="0"/>
              <w:spacing w:after="0" w:line="240" w:lineRule="auto"/>
              <w:rPr>
                <w:rFonts w:eastAsia="Times New Roman" w:cs="Times New Roman"/>
                <w:szCs w:val="24"/>
                <w:lang w:eastAsia="zh-CN"/>
              </w:rPr>
            </w:pPr>
            <w:r w:rsidRPr="00B3396C">
              <w:rPr>
                <w:rFonts w:eastAsia="Times New Roman" w:cs="Times New Roman"/>
                <w:szCs w:val="24"/>
                <w:lang w:eastAsia="zh-CN"/>
              </w:rPr>
              <w:t xml:space="preserve">Pula, </w:t>
            </w:r>
            <w:proofErr w:type="spellStart"/>
            <w:r w:rsidRPr="00B3396C">
              <w:rPr>
                <w:rFonts w:eastAsia="Times New Roman" w:cs="Times New Roman"/>
                <w:szCs w:val="24"/>
                <w:lang w:eastAsia="zh-CN"/>
              </w:rPr>
              <w:t>Flavijevska</w:t>
            </w:r>
            <w:proofErr w:type="spellEnd"/>
            <w:r w:rsidRPr="00B3396C">
              <w:rPr>
                <w:rFonts w:eastAsia="Times New Roman" w:cs="Times New Roman"/>
                <w:szCs w:val="24"/>
                <w:lang w:eastAsia="zh-CN"/>
              </w:rPr>
              <w:t xml:space="preserve"> 8</w:t>
            </w:r>
            <w:r w:rsidR="00CB3354">
              <w:rPr>
                <w:rFonts w:eastAsia="Times New Roman" w:cs="Times New Roman"/>
                <w:szCs w:val="24"/>
                <w:lang w:eastAsia="zh-CN"/>
              </w:rPr>
              <w:t xml:space="preserve">, </w:t>
            </w:r>
            <w:r w:rsidRPr="00B3396C">
              <w:rPr>
                <w:rFonts w:eastAsia="Times New Roman" w:cs="Times New Roman"/>
                <w:szCs w:val="24"/>
                <w:lang w:eastAsia="zh-CN"/>
              </w:rPr>
              <w:t>mob:  +385 (0) 97 671 3214 (ured)+385 (0) 97 676 6252 (Maja) +385 (0) 92 304 2976 (Danijela)</w:t>
            </w:r>
          </w:p>
        </w:tc>
        <w:tc>
          <w:tcPr>
            <w:tcW w:w="4129" w:type="dxa"/>
          </w:tcPr>
          <w:p w14:paraId="32D8E0B5" w14:textId="77777777" w:rsidR="004237F0" w:rsidRPr="00972D53" w:rsidRDefault="004237F0" w:rsidP="004237F0">
            <w:pPr>
              <w:spacing w:after="0" w:line="240" w:lineRule="auto"/>
              <w:rPr>
                <w:rFonts w:cs="Times New Roman"/>
                <w:b/>
                <w:szCs w:val="24"/>
              </w:rPr>
            </w:pPr>
            <w:r w:rsidRPr="00972D53">
              <w:rPr>
                <w:rFonts w:cs="Times New Roman"/>
                <w:b/>
                <w:szCs w:val="24"/>
              </w:rPr>
              <w:t xml:space="preserve">Prihvaća se </w:t>
            </w:r>
          </w:p>
          <w:p w14:paraId="11412E27" w14:textId="77777777" w:rsidR="004237F0" w:rsidRPr="00972D53" w:rsidRDefault="004237F0" w:rsidP="004237F0">
            <w:pPr>
              <w:spacing w:after="0" w:line="240" w:lineRule="auto"/>
              <w:rPr>
                <w:rFonts w:cs="Times New Roman"/>
                <w:b/>
                <w:szCs w:val="24"/>
              </w:rPr>
            </w:pPr>
          </w:p>
          <w:p w14:paraId="69578081" w14:textId="0FB3B519" w:rsidR="004237F0" w:rsidRPr="00972D53" w:rsidRDefault="004237F0" w:rsidP="004237F0">
            <w:pPr>
              <w:rPr>
                <w:bCs/>
                <w:szCs w:val="24"/>
              </w:rPr>
            </w:pPr>
            <w:r w:rsidRPr="00972D53">
              <w:rPr>
                <w:rFonts w:cs="Times New Roman"/>
                <w:bCs/>
                <w:szCs w:val="24"/>
              </w:rPr>
              <w:t>Kako bi se mlade do 35 godina koji kreću u poduzetničke vode dodatno potaknulo, prihvaća se navedeni prijedlog te se u mjeri 1. Potpore novoosnovanim tvrtkama pored žena dodatno stimulira, odnosno potiče i mlade do 35 godina na način da se stavak 1. mijenja i glasi: „</w:t>
            </w:r>
            <w:r w:rsidRPr="00972D53">
              <w:rPr>
                <w:bCs/>
                <w:szCs w:val="24"/>
              </w:rPr>
              <w:t>Iznos potpore za ovu mjeru iznosi najviše 2.000,00 eura, a za mlade do 35 godina i za žene poduzetnice koje imaju 100% vlasništva nad subjektom najviše 2.400,00 eura.“</w:t>
            </w:r>
          </w:p>
          <w:p w14:paraId="2D4974C9" w14:textId="5CE9BC0A" w:rsidR="004237F0" w:rsidRPr="00972D53" w:rsidRDefault="004237F0" w:rsidP="004237F0">
            <w:pPr>
              <w:spacing w:after="0" w:line="240" w:lineRule="auto"/>
              <w:rPr>
                <w:rFonts w:cs="Times New Roman"/>
                <w:b/>
                <w:szCs w:val="24"/>
              </w:rPr>
            </w:pPr>
          </w:p>
        </w:tc>
      </w:tr>
    </w:tbl>
    <w:p w14:paraId="361D9895" w14:textId="77777777" w:rsidR="00993A61" w:rsidRPr="008F536F" w:rsidRDefault="00993A61" w:rsidP="00972D53">
      <w:pPr>
        <w:rPr>
          <w:rFonts w:cs="Times New Roman"/>
          <w:szCs w:val="24"/>
        </w:rPr>
      </w:pPr>
    </w:p>
    <w:sectPr w:rsidR="00993A61" w:rsidRPr="008F536F" w:rsidSect="00557F53">
      <w:pgSz w:w="16840" w:h="11910" w:orient="landscape" w:code="9"/>
      <w:pgMar w:top="1134" w:right="840" w:bottom="1418"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E294" w14:textId="77777777" w:rsidR="00710742" w:rsidRDefault="00710742" w:rsidP="00C07820">
      <w:pPr>
        <w:spacing w:after="0" w:line="240" w:lineRule="auto"/>
      </w:pPr>
      <w:r>
        <w:separator/>
      </w:r>
    </w:p>
  </w:endnote>
  <w:endnote w:type="continuationSeparator" w:id="0">
    <w:p w14:paraId="6E83470E" w14:textId="77777777" w:rsidR="00710742" w:rsidRDefault="00710742"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8854" w14:textId="77777777" w:rsidR="00710742" w:rsidRDefault="00710742" w:rsidP="00C07820">
      <w:pPr>
        <w:spacing w:after="0" w:line="240" w:lineRule="auto"/>
      </w:pPr>
      <w:r>
        <w:separator/>
      </w:r>
    </w:p>
  </w:footnote>
  <w:footnote w:type="continuationSeparator" w:id="0">
    <w:p w14:paraId="060FDAFA" w14:textId="77777777" w:rsidR="00710742" w:rsidRDefault="00710742"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89B"/>
    <w:multiLevelType w:val="hybridMultilevel"/>
    <w:tmpl w:val="61F4311E"/>
    <w:lvl w:ilvl="0" w:tplc="B010E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 w15:restartNumberingAfterBreak="0">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3" w15:restartNumberingAfterBreak="0">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4" w15:restartNumberingAfterBreak="0">
    <w:nsid w:val="2A5F440A"/>
    <w:multiLevelType w:val="hybridMultilevel"/>
    <w:tmpl w:val="47DC2D0A"/>
    <w:lvl w:ilvl="0" w:tplc="041A0001">
      <w:start w:val="1"/>
      <w:numFmt w:val="bullet"/>
      <w:lvlText w:val=""/>
      <w:lvlJc w:val="left"/>
      <w:pPr>
        <w:ind w:left="720" w:hanging="360"/>
      </w:pPr>
      <w:rPr>
        <w:rFonts w:ascii="Symbol" w:hAnsi="Symbol" w:hint="default"/>
      </w:rPr>
    </w:lvl>
    <w:lvl w:ilvl="1" w:tplc="B010EB3A">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C60EBB"/>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E7F39"/>
    <w:multiLevelType w:val="hybridMultilevel"/>
    <w:tmpl w:val="9378F120"/>
    <w:lvl w:ilvl="0" w:tplc="8BD85830">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310ABA"/>
    <w:multiLevelType w:val="hybridMultilevel"/>
    <w:tmpl w:val="0B68E43C"/>
    <w:lvl w:ilvl="0" w:tplc="4544AF0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65D28EE"/>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C29FD"/>
    <w:multiLevelType w:val="hybridMultilevel"/>
    <w:tmpl w:val="0E4846F0"/>
    <w:lvl w:ilvl="0" w:tplc="4544AF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454E90"/>
    <w:multiLevelType w:val="hybridMultilevel"/>
    <w:tmpl w:val="803E6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12" w15:restartNumberingAfterBreak="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13" w15:restartNumberingAfterBreak="0">
    <w:nsid w:val="4A8044F9"/>
    <w:multiLevelType w:val="hybridMultilevel"/>
    <w:tmpl w:val="FC84D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53F80AFF"/>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5192D"/>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18" w15:restartNumberingAfterBreak="0">
    <w:nsid w:val="751B6DF3"/>
    <w:multiLevelType w:val="multilevel"/>
    <w:tmpl w:val="74185BF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20" w15:restartNumberingAfterBreak="0">
    <w:nsid w:val="7A4032C3"/>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num w:numId="1" w16cid:durableId="831408595">
    <w:abstractNumId w:val="14"/>
  </w:num>
  <w:num w:numId="2" w16cid:durableId="671222937">
    <w:abstractNumId w:val="19"/>
  </w:num>
  <w:num w:numId="3" w16cid:durableId="828668435">
    <w:abstractNumId w:val="12"/>
  </w:num>
  <w:num w:numId="4" w16cid:durableId="685522599">
    <w:abstractNumId w:val="21"/>
  </w:num>
  <w:num w:numId="5" w16cid:durableId="1957172682">
    <w:abstractNumId w:val="17"/>
  </w:num>
  <w:num w:numId="6" w16cid:durableId="1011495923">
    <w:abstractNumId w:val="2"/>
  </w:num>
  <w:num w:numId="7" w16cid:durableId="880482721">
    <w:abstractNumId w:val="11"/>
  </w:num>
  <w:num w:numId="8" w16cid:durableId="647631716">
    <w:abstractNumId w:val="3"/>
  </w:num>
  <w:num w:numId="9" w16cid:durableId="746149822">
    <w:abstractNumId w:val="1"/>
  </w:num>
  <w:num w:numId="10" w16cid:durableId="1710563870">
    <w:abstractNumId w:val="13"/>
  </w:num>
  <w:num w:numId="11" w16cid:durableId="1362168437">
    <w:abstractNumId w:val="4"/>
  </w:num>
  <w:num w:numId="12" w16cid:durableId="353072027">
    <w:abstractNumId w:val="15"/>
  </w:num>
  <w:num w:numId="13" w16cid:durableId="188760770">
    <w:abstractNumId w:val="16"/>
  </w:num>
  <w:num w:numId="14" w16cid:durableId="376201500">
    <w:abstractNumId w:val="8"/>
  </w:num>
  <w:num w:numId="15" w16cid:durableId="734740232">
    <w:abstractNumId w:val="18"/>
  </w:num>
  <w:num w:numId="16" w16cid:durableId="542910675">
    <w:abstractNumId w:val="20"/>
  </w:num>
  <w:num w:numId="17" w16cid:durableId="2119985962">
    <w:abstractNumId w:val="5"/>
  </w:num>
  <w:num w:numId="18" w16cid:durableId="231240341">
    <w:abstractNumId w:val="0"/>
  </w:num>
  <w:num w:numId="19" w16cid:durableId="960572142">
    <w:abstractNumId w:val="7"/>
  </w:num>
  <w:num w:numId="20" w16cid:durableId="394133994">
    <w:abstractNumId w:val="10"/>
  </w:num>
  <w:num w:numId="21" w16cid:durableId="60951199">
    <w:abstractNumId w:val="6"/>
  </w:num>
  <w:num w:numId="22" w16cid:durableId="106043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770A"/>
    <w:rsid w:val="00015EA8"/>
    <w:rsid w:val="00017AAE"/>
    <w:rsid w:val="00021394"/>
    <w:rsid w:val="000222E3"/>
    <w:rsid w:val="000223AF"/>
    <w:rsid w:val="000254EE"/>
    <w:rsid w:val="00030831"/>
    <w:rsid w:val="00032752"/>
    <w:rsid w:val="000345BF"/>
    <w:rsid w:val="00035EF8"/>
    <w:rsid w:val="00036AF1"/>
    <w:rsid w:val="000479C4"/>
    <w:rsid w:val="00051171"/>
    <w:rsid w:val="000522B0"/>
    <w:rsid w:val="000553FE"/>
    <w:rsid w:val="00062329"/>
    <w:rsid w:val="0006618A"/>
    <w:rsid w:val="00067970"/>
    <w:rsid w:val="00071B43"/>
    <w:rsid w:val="00093CFA"/>
    <w:rsid w:val="000A060C"/>
    <w:rsid w:val="000A289E"/>
    <w:rsid w:val="000A553A"/>
    <w:rsid w:val="000A5F13"/>
    <w:rsid w:val="000B0B68"/>
    <w:rsid w:val="000B4501"/>
    <w:rsid w:val="000C112A"/>
    <w:rsid w:val="000C31BE"/>
    <w:rsid w:val="000C4675"/>
    <w:rsid w:val="000C4AE1"/>
    <w:rsid w:val="000C70F2"/>
    <w:rsid w:val="000D481D"/>
    <w:rsid w:val="000E3441"/>
    <w:rsid w:val="000E6C9B"/>
    <w:rsid w:val="000F7C9D"/>
    <w:rsid w:val="001116C3"/>
    <w:rsid w:val="00112DEE"/>
    <w:rsid w:val="0011583B"/>
    <w:rsid w:val="0012099B"/>
    <w:rsid w:val="001211C4"/>
    <w:rsid w:val="0012573F"/>
    <w:rsid w:val="00132480"/>
    <w:rsid w:val="00140AF4"/>
    <w:rsid w:val="001439FF"/>
    <w:rsid w:val="00144C05"/>
    <w:rsid w:val="001525BB"/>
    <w:rsid w:val="001529EE"/>
    <w:rsid w:val="001649C2"/>
    <w:rsid w:val="00167701"/>
    <w:rsid w:val="00172E9E"/>
    <w:rsid w:val="00176A89"/>
    <w:rsid w:val="00186227"/>
    <w:rsid w:val="001865E4"/>
    <w:rsid w:val="001876C3"/>
    <w:rsid w:val="00191D84"/>
    <w:rsid w:val="001928A2"/>
    <w:rsid w:val="00193D45"/>
    <w:rsid w:val="00193D55"/>
    <w:rsid w:val="001960FA"/>
    <w:rsid w:val="001A13DA"/>
    <w:rsid w:val="001A2C3E"/>
    <w:rsid w:val="001A31D5"/>
    <w:rsid w:val="001A56E2"/>
    <w:rsid w:val="001B1437"/>
    <w:rsid w:val="001B3FC7"/>
    <w:rsid w:val="001B5350"/>
    <w:rsid w:val="001D2263"/>
    <w:rsid w:val="001D5B36"/>
    <w:rsid w:val="001E44B1"/>
    <w:rsid w:val="001F0AB0"/>
    <w:rsid w:val="001F5FDF"/>
    <w:rsid w:val="0020426C"/>
    <w:rsid w:val="00205A92"/>
    <w:rsid w:val="0021318C"/>
    <w:rsid w:val="00226220"/>
    <w:rsid w:val="002304D2"/>
    <w:rsid w:val="00231129"/>
    <w:rsid w:val="00237FB5"/>
    <w:rsid w:val="00244975"/>
    <w:rsid w:val="002449C7"/>
    <w:rsid w:val="0026608D"/>
    <w:rsid w:val="002843E1"/>
    <w:rsid w:val="0029269F"/>
    <w:rsid w:val="002975D2"/>
    <w:rsid w:val="002978F6"/>
    <w:rsid w:val="002A0A9C"/>
    <w:rsid w:val="002A6708"/>
    <w:rsid w:val="002B64AC"/>
    <w:rsid w:val="002C26DF"/>
    <w:rsid w:val="002C2B5B"/>
    <w:rsid w:val="002C51CA"/>
    <w:rsid w:val="002C5AD6"/>
    <w:rsid w:val="002D5E13"/>
    <w:rsid w:val="002E1DE0"/>
    <w:rsid w:val="002E3800"/>
    <w:rsid w:val="002E4012"/>
    <w:rsid w:val="002E4046"/>
    <w:rsid w:val="002E700A"/>
    <w:rsid w:val="002F32A8"/>
    <w:rsid w:val="002F588D"/>
    <w:rsid w:val="00302F68"/>
    <w:rsid w:val="00306D01"/>
    <w:rsid w:val="003128AD"/>
    <w:rsid w:val="003139F8"/>
    <w:rsid w:val="00324621"/>
    <w:rsid w:val="00330757"/>
    <w:rsid w:val="00340729"/>
    <w:rsid w:val="003422CD"/>
    <w:rsid w:val="003463F6"/>
    <w:rsid w:val="0036032A"/>
    <w:rsid w:val="003610EB"/>
    <w:rsid w:val="00361F5E"/>
    <w:rsid w:val="00365EC9"/>
    <w:rsid w:val="00366386"/>
    <w:rsid w:val="0036657D"/>
    <w:rsid w:val="0036707F"/>
    <w:rsid w:val="00372458"/>
    <w:rsid w:val="00372712"/>
    <w:rsid w:val="0037746B"/>
    <w:rsid w:val="003820A6"/>
    <w:rsid w:val="00383523"/>
    <w:rsid w:val="0038572E"/>
    <w:rsid w:val="003858F5"/>
    <w:rsid w:val="00394F03"/>
    <w:rsid w:val="0039766F"/>
    <w:rsid w:val="003A2A35"/>
    <w:rsid w:val="003A5B39"/>
    <w:rsid w:val="003B0809"/>
    <w:rsid w:val="003B13D7"/>
    <w:rsid w:val="003B4E83"/>
    <w:rsid w:val="003B7AB7"/>
    <w:rsid w:val="003C0880"/>
    <w:rsid w:val="003D2C63"/>
    <w:rsid w:val="003D2CEA"/>
    <w:rsid w:val="003D714F"/>
    <w:rsid w:val="003D725A"/>
    <w:rsid w:val="003E40E5"/>
    <w:rsid w:val="003E60BC"/>
    <w:rsid w:val="003F4F47"/>
    <w:rsid w:val="003F7606"/>
    <w:rsid w:val="003F7626"/>
    <w:rsid w:val="00403165"/>
    <w:rsid w:val="00404677"/>
    <w:rsid w:val="004133C5"/>
    <w:rsid w:val="004136CA"/>
    <w:rsid w:val="00414951"/>
    <w:rsid w:val="004237F0"/>
    <w:rsid w:val="00435895"/>
    <w:rsid w:val="00444634"/>
    <w:rsid w:val="00445534"/>
    <w:rsid w:val="00447F5B"/>
    <w:rsid w:val="0046208D"/>
    <w:rsid w:val="004654A5"/>
    <w:rsid w:val="0047016E"/>
    <w:rsid w:val="004708EC"/>
    <w:rsid w:val="004716A3"/>
    <w:rsid w:val="00472A5B"/>
    <w:rsid w:val="004762D4"/>
    <w:rsid w:val="00486A57"/>
    <w:rsid w:val="00487D76"/>
    <w:rsid w:val="00490959"/>
    <w:rsid w:val="004923C0"/>
    <w:rsid w:val="004A2A44"/>
    <w:rsid w:val="004A35CF"/>
    <w:rsid w:val="004B50CC"/>
    <w:rsid w:val="004B681B"/>
    <w:rsid w:val="004C1029"/>
    <w:rsid w:val="004C1253"/>
    <w:rsid w:val="004C4B46"/>
    <w:rsid w:val="004D4BFB"/>
    <w:rsid w:val="004E097F"/>
    <w:rsid w:val="004E7237"/>
    <w:rsid w:val="00503DB6"/>
    <w:rsid w:val="00504B21"/>
    <w:rsid w:val="00506E88"/>
    <w:rsid w:val="00507D8B"/>
    <w:rsid w:val="00512631"/>
    <w:rsid w:val="00520C0F"/>
    <w:rsid w:val="0052132D"/>
    <w:rsid w:val="005220D3"/>
    <w:rsid w:val="0052244F"/>
    <w:rsid w:val="0052328C"/>
    <w:rsid w:val="005303C9"/>
    <w:rsid w:val="00530460"/>
    <w:rsid w:val="005323E8"/>
    <w:rsid w:val="00534446"/>
    <w:rsid w:val="00537F50"/>
    <w:rsid w:val="005465B2"/>
    <w:rsid w:val="0055262D"/>
    <w:rsid w:val="00553DF6"/>
    <w:rsid w:val="00554CCE"/>
    <w:rsid w:val="0055662F"/>
    <w:rsid w:val="00557F53"/>
    <w:rsid w:val="00560932"/>
    <w:rsid w:val="00561686"/>
    <w:rsid w:val="005638D4"/>
    <w:rsid w:val="00574A64"/>
    <w:rsid w:val="0057510A"/>
    <w:rsid w:val="00591D25"/>
    <w:rsid w:val="005921A4"/>
    <w:rsid w:val="005923A2"/>
    <w:rsid w:val="005959C6"/>
    <w:rsid w:val="00597FB5"/>
    <w:rsid w:val="005A51C2"/>
    <w:rsid w:val="005B4000"/>
    <w:rsid w:val="005B4C78"/>
    <w:rsid w:val="005C377F"/>
    <w:rsid w:val="005C5104"/>
    <w:rsid w:val="005D014B"/>
    <w:rsid w:val="005D29C2"/>
    <w:rsid w:val="005D4167"/>
    <w:rsid w:val="005E03E9"/>
    <w:rsid w:val="005E0A49"/>
    <w:rsid w:val="005E4D68"/>
    <w:rsid w:val="005F1074"/>
    <w:rsid w:val="005F638D"/>
    <w:rsid w:val="00604C97"/>
    <w:rsid w:val="00611134"/>
    <w:rsid w:val="00620010"/>
    <w:rsid w:val="006301DE"/>
    <w:rsid w:val="00634683"/>
    <w:rsid w:val="00640141"/>
    <w:rsid w:val="0064214D"/>
    <w:rsid w:val="00650BE2"/>
    <w:rsid w:val="0065568F"/>
    <w:rsid w:val="006564E4"/>
    <w:rsid w:val="00663AF8"/>
    <w:rsid w:val="00663EFB"/>
    <w:rsid w:val="00674EFD"/>
    <w:rsid w:val="0068336D"/>
    <w:rsid w:val="0069074F"/>
    <w:rsid w:val="00691137"/>
    <w:rsid w:val="006A6F6C"/>
    <w:rsid w:val="006B22D9"/>
    <w:rsid w:val="006B2DA9"/>
    <w:rsid w:val="006C51BE"/>
    <w:rsid w:val="006D0278"/>
    <w:rsid w:val="006D151C"/>
    <w:rsid w:val="006D70D8"/>
    <w:rsid w:val="006D7385"/>
    <w:rsid w:val="006D7C4C"/>
    <w:rsid w:val="006E04D4"/>
    <w:rsid w:val="006E125E"/>
    <w:rsid w:val="006E453D"/>
    <w:rsid w:val="006F6C1B"/>
    <w:rsid w:val="006F7573"/>
    <w:rsid w:val="007032E1"/>
    <w:rsid w:val="00705924"/>
    <w:rsid w:val="00710742"/>
    <w:rsid w:val="00722B20"/>
    <w:rsid w:val="0072441B"/>
    <w:rsid w:val="007308B2"/>
    <w:rsid w:val="0074133C"/>
    <w:rsid w:val="0074367F"/>
    <w:rsid w:val="00745252"/>
    <w:rsid w:val="00750AD3"/>
    <w:rsid w:val="007527F8"/>
    <w:rsid w:val="00753199"/>
    <w:rsid w:val="00755B27"/>
    <w:rsid w:val="00761C3F"/>
    <w:rsid w:val="00762814"/>
    <w:rsid w:val="00767DCF"/>
    <w:rsid w:val="00770E72"/>
    <w:rsid w:val="00773E0E"/>
    <w:rsid w:val="0078062A"/>
    <w:rsid w:val="007832BC"/>
    <w:rsid w:val="0078445B"/>
    <w:rsid w:val="00790621"/>
    <w:rsid w:val="00797146"/>
    <w:rsid w:val="007B3D38"/>
    <w:rsid w:val="007B6BCD"/>
    <w:rsid w:val="007B7C3E"/>
    <w:rsid w:val="007C0CC7"/>
    <w:rsid w:val="007C1B68"/>
    <w:rsid w:val="007E0403"/>
    <w:rsid w:val="007E0CB9"/>
    <w:rsid w:val="007E298A"/>
    <w:rsid w:val="007E4122"/>
    <w:rsid w:val="007E4CBE"/>
    <w:rsid w:val="007F4467"/>
    <w:rsid w:val="007F4DDC"/>
    <w:rsid w:val="007F75CC"/>
    <w:rsid w:val="00822594"/>
    <w:rsid w:val="00830EF1"/>
    <w:rsid w:val="00835496"/>
    <w:rsid w:val="00850880"/>
    <w:rsid w:val="0086353C"/>
    <w:rsid w:val="00867077"/>
    <w:rsid w:val="008717BC"/>
    <w:rsid w:val="00882B11"/>
    <w:rsid w:val="008839FE"/>
    <w:rsid w:val="008923B1"/>
    <w:rsid w:val="00892B2E"/>
    <w:rsid w:val="00896259"/>
    <w:rsid w:val="00896BBA"/>
    <w:rsid w:val="008A2F1F"/>
    <w:rsid w:val="008A349F"/>
    <w:rsid w:val="008A3503"/>
    <w:rsid w:val="008A7687"/>
    <w:rsid w:val="008B3FB9"/>
    <w:rsid w:val="008C00CA"/>
    <w:rsid w:val="008C0948"/>
    <w:rsid w:val="008C1064"/>
    <w:rsid w:val="008C1AA4"/>
    <w:rsid w:val="008D0154"/>
    <w:rsid w:val="008D4ED4"/>
    <w:rsid w:val="008E01A0"/>
    <w:rsid w:val="008E0508"/>
    <w:rsid w:val="008E32DC"/>
    <w:rsid w:val="008E5FEE"/>
    <w:rsid w:val="008F1A21"/>
    <w:rsid w:val="008F276F"/>
    <w:rsid w:val="008F35EF"/>
    <w:rsid w:val="008F536F"/>
    <w:rsid w:val="00902D65"/>
    <w:rsid w:val="009118A3"/>
    <w:rsid w:val="00917CBB"/>
    <w:rsid w:val="00921417"/>
    <w:rsid w:val="00921B68"/>
    <w:rsid w:val="00923A1D"/>
    <w:rsid w:val="0092638E"/>
    <w:rsid w:val="00933579"/>
    <w:rsid w:val="0093703A"/>
    <w:rsid w:val="0094090F"/>
    <w:rsid w:val="009524A3"/>
    <w:rsid w:val="00955E13"/>
    <w:rsid w:val="00964CF1"/>
    <w:rsid w:val="00964EEC"/>
    <w:rsid w:val="00964FB4"/>
    <w:rsid w:val="00972D53"/>
    <w:rsid w:val="00973BA7"/>
    <w:rsid w:val="00975C4E"/>
    <w:rsid w:val="00981FB2"/>
    <w:rsid w:val="00987E3C"/>
    <w:rsid w:val="009925C3"/>
    <w:rsid w:val="00993A61"/>
    <w:rsid w:val="00997AEA"/>
    <w:rsid w:val="009A289A"/>
    <w:rsid w:val="009B417A"/>
    <w:rsid w:val="009C7394"/>
    <w:rsid w:val="009D4074"/>
    <w:rsid w:val="009E71FD"/>
    <w:rsid w:val="009F2E12"/>
    <w:rsid w:val="00A022D9"/>
    <w:rsid w:val="00A0414E"/>
    <w:rsid w:val="00A0538E"/>
    <w:rsid w:val="00A0653A"/>
    <w:rsid w:val="00A1046C"/>
    <w:rsid w:val="00A10C9A"/>
    <w:rsid w:val="00A13D51"/>
    <w:rsid w:val="00A15332"/>
    <w:rsid w:val="00A2278A"/>
    <w:rsid w:val="00A42359"/>
    <w:rsid w:val="00A70D5D"/>
    <w:rsid w:val="00A725A5"/>
    <w:rsid w:val="00A75489"/>
    <w:rsid w:val="00A760B5"/>
    <w:rsid w:val="00A76ABA"/>
    <w:rsid w:val="00A77F9E"/>
    <w:rsid w:val="00A80486"/>
    <w:rsid w:val="00A8236D"/>
    <w:rsid w:val="00A83D0C"/>
    <w:rsid w:val="00A94543"/>
    <w:rsid w:val="00AB4ADB"/>
    <w:rsid w:val="00AC6032"/>
    <w:rsid w:val="00AD4B0B"/>
    <w:rsid w:val="00AE0C7B"/>
    <w:rsid w:val="00AE127E"/>
    <w:rsid w:val="00AE5D46"/>
    <w:rsid w:val="00AF066C"/>
    <w:rsid w:val="00AF6D7D"/>
    <w:rsid w:val="00B01DF9"/>
    <w:rsid w:val="00B0464E"/>
    <w:rsid w:val="00B04B3D"/>
    <w:rsid w:val="00B10121"/>
    <w:rsid w:val="00B128CC"/>
    <w:rsid w:val="00B24B97"/>
    <w:rsid w:val="00B27FDA"/>
    <w:rsid w:val="00B312EB"/>
    <w:rsid w:val="00B3396C"/>
    <w:rsid w:val="00B37732"/>
    <w:rsid w:val="00B443D7"/>
    <w:rsid w:val="00B45B88"/>
    <w:rsid w:val="00B574AE"/>
    <w:rsid w:val="00B70243"/>
    <w:rsid w:val="00B72732"/>
    <w:rsid w:val="00B83BBF"/>
    <w:rsid w:val="00B87490"/>
    <w:rsid w:val="00B90209"/>
    <w:rsid w:val="00BA0742"/>
    <w:rsid w:val="00BA2674"/>
    <w:rsid w:val="00BA6258"/>
    <w:rsid w:val="00BB42D7"/>
    <w:rsid w:val="00BB7F14"/>
    <w:rsid w:val="00BC0DE1"/>
    <w:rsid w:val="00BD23C3"/>
    <w:rsid w:val="00BD3830"/>
    <w:rsid w:val="00BE0D7D"/>
    <w:rsid w:val="00BE437C"/>
    <w:rsid w:val="00BE671B"/>
    <w:rsid w:val="00BE6D92"/>
    <w:rsid w:val="00BE7068"/>
    <w:rsid w:val="00BF50D5"/>
    <w:rsid w:val="00C07076"/>
    <w:rsid w:val="00C07820"/>
    <w:rsid w:val="00C127E3"/>
    <w:rsid w:val="00C1413C"/>
    <w:rsid w:val="00C16DF1"/>
    <w:rsid w:val="00C22106"/>
    <w:rsid w:val="00C23F9F"/>
    <w:rsid w:val="00C30027"/>
    <w:rsid w:val="00C365F7"/>
    <w:rsid w:val="00C366F5"/>
    <w:rsid w:val="00C41400"/>
    <w:rsid w:val="00C4284E"/>
    <w:rsid w:val="00C42EE4"/>
    <w:rsid w:val="00C4496E"/>
    <w:rsid w:val="00C47A22"/>
    <w:rsid w:val="00C53083"/>
    <w:rsid w:val="00C56644"/>
    <w:rsid w:val="00C64F24"/>
    <w:rsid w:val="00C7180B"/>
    <w:rsid w:val="00C75E48"/>
    <w:rsid w:val="00C869D7"/>
    <w:rsid w:val="00C876BD"/>
    <w:rsid w:val="00C87E4A"/>
    <w:rsid w:val="00C91512"/>
    <w:rsid w:val="00C96653"/>
    <w:rsid w:val="00CA0194"/>
    <w:rsid w:val="00CA1640"/>
    <w:rsid w:val="00CA64CE"/>
    <w:rsid w:val="00CA7741"/>
    <w:rsid w:val="00CB3354"/>
    <w:rsid w:val="00CB47AF"/>
    <w:rsid w:val="00CC685A"/>
    <w:rsid w:val="00CD7E57"/>
    <w:rsid w:val="00CE138C"/>
    <w:rsid w:val="00CE47E1"/>
    <w:rsid w:val="00CE7572"/>
    <w:rsid w:val="00CF5EDA"/>
    <w:rsid w:val="00D07168"/>
    <w:rsid w:val="00D105AB"/>
    <w:rsid w:val="00D10BAA"/>
    <w:rsid w:val="00D2666B"/>
    <w:rsid w:val="00D316AA"/>
    <w:rsid w:val="00D37D1B"/>
    <w:rsid w:val="00D47F57"/>
    <w:rsid w:val="00D536DB"/>
    <w:rsid w:val="00D60789"/>
    <w:rsid w:val="00D61096"/>
    <w:rsid w:val="00D6242D"/>
    <w:rsid w:val="00D63D5D"/>
    <w:rsid w:val="00D703E5"/>
    <w:rsid w:val="00D95616"/>
    <w:rsid w:val="00DA3D7A"/>
    <w:rsid w:val="00DB7150"/>
    <w:rsid w:val="00DB743C"/>
    <w:rsid w:val="00DC5832"/>
    <w:rsid w:val="00DC6CFF"/>
    <w:rsid w:val="00DC70B4"/>
    <w:rsid w:val="00DD03CA"/>
    <w:rsid w:val="00DD09B8"/>
    <w:rsid w:val="00DD3692"/>
    <w:rsid w:val="00DE7E3F"/>
    <w:rsid w:val="00DF0094"/>
    <w:rsid w:val="00DF2D99"/>
    <w:rsid w:val="00DF3995"/>
    <w:rsid w:val="00DF4284"/>
    <w:rsid w:val="00DF4F5F"/>
    <w:rsid w:val="00E02116"/>
    <w:rsid w:val="00E1517D"/>
    <w:rsid w:val="00E2138B"/>
    <w:rsid w:val="00E305CF"/>
    <w:rsid w:val="00E30F57"/>
    <w:rsid w:val="00E35AA7"/>
    <w:rsid w:val="00E3764E"/>
    <w:rsid w:val="00E42E0C"/>
    <w:rsid w:val="00E45F1C"/>
    <w:rsid w:val="00E5632B"/>
    <w:rsid w:val="00E56E78"/>
    <w:rsid w:val="00E67CE1"/>
    <w:rsid w:val="00E74E33"/>
    <w:rsid w:val="00E76AD4"/>
    <w:rsid w:val="00E8377A"/>
    <w:rsid w:val="00E93977"/>
    <w:rsid w:val="00EA3C2D"/>
    <w:rsid w:val="00EB3C83"/>
    <w:rsid w:val="00EC1314"/>
    <w:rsid w:val="00EC67E3"/>
    <w:rsid w:val="00ED1A6E"/>
    <w:rsid w:val="00ED234B"/>
    <w:rsid w:val="00ED43AA"/>
    <w:rsid w:val="00EE3863"/>
    <w:rsid w:val="00EE56D0"/>
    <w:rsid w:val="00EF2996"/>
    <w:rsid w:val="00EF48F1"/>
    <w:rsid w:val="00EF5B80"/>
    <w:rsid w:val="00F017FF"/>
    <w:rsid w:val="00F036E9"/>
    <w:rsid w:val="00F05661"/>
    <w:rsid w:val="00F07A7D"/>
    <w:rsid w:val="00F07AD8"/>
    <w:rsid w:val="00F12926"/>
    <w:rsid w:val="00F1313F"/>
    <w:rsid w:val="00F13749"/>
    <w:rsid w:val="00F172A0"/>
    <w:rsid w:val="00F17382"/>
    <w:rsid w:val="00F21E37"/>
    <w:rsid w:val="00F236AD"/>
    <w:rsid w:val="00F23D1B"/>
    <w:rsid w:val="00F30835"/>
    <w:rsid w:val="00F34F0B"/>
    <w:rsid w:val="00F42656"/>
    <w:rsid w:val="00F470D9"/>
    <w:rsid w:val="00F55BDE"/>
    <w:rsid w:val="00F57A89"/>
    <w:rsid w:val="00F607C2"/>
    <w:rsid w:val="00F61A63"/>
    <w:rsid w:val="00F62AC5"/>
    <w:rsid w:val="00F7198E"/>
    <w:rsid w:val="00F71F2A"/>
    <w:rsid w:val="00F7572F"/>
    <w:rsid w:val="00F75E97"/>
    <w:rsid w:val="00F80872"/>
    <w:rsid w:val="00F958E9"/>
    <w:rsid w:val="00F9707F"/>
    <w:rsid w:val="00F9778E"/>
    <w:rsid w:val="00FA1E98"/>
    <w:rsid w:val="00FA2897"/>
    <w:rsid w:val="00FA4296"/>
    <w:rsid w:val="00FA78CF"/>
    <w:rsid w:val="00FB326C"/>
    <w:rsid w:val="00FB6A8A"/>
    <w:rsid w:val="00FB7C72"/>
    <w:rsid w:val="00FC0E9F"/>
    <w:rsid w:val="00FC4E63"/>
    <w:rsid w:val="00FC5F21"/>
    <w:rsid w:val="00FD1B74"/>
    <w:rsid w:val="00FE1E49"/>
    <w:rsid w:val="00FF03C5"/>
    <w:rsid w:val="00FF40AB"/>
    <w:rsid w:val="00FF78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9C34"/>
  <w15:docId w15:val="{D9D4013A-6037-43C8-952F-6839D6E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8923B1"/>
    <w:pPr>
      <w:ind w:left="720"/>
      <w:contextualSpacing/>
    </w:pPr>
  </w:style>
  <w:style w:type="paragraph" w:styleId="BodyText2">
    <w:name w:val="Body Text 2"/>
    <w:basedOn w:val="Normal"/>
    <w:link w:val="BodyText2Char"/>
    <w:uiPriority w:val="99"/>
    <w:semiHidden/>
    <w:unhideWhenUsed/>
    <w:rsid w:val="00CE7572"/>
    <w:pPr>
      <w:spacing w:after="120" w:line="480" w:lineRule="auto"/>
    </w:pPr>
  </w:style>
  <w:style w:type="character" w:customStyle="1" w:styleId="BodyText2Char">
    <w:name w:val="Body Text 2 Char"/>
    <w:basedOn w:val="DefaultParagraphFont"/>
    <w:link w:val="BodyText2"/>
    <w:uiPriority w:val="99"/>
    <w:semiHidden/>
    <w:rsid w:val="00CE7572"/>
    <w:rPr>
      <w:rFonts w:ascii="Times New Roman" w:hAnsi="Times New Roman"/>
      <w:sz w:val="24"/>
    </w:rPr>
  </w:style>
  <w:style w:type="paragraph" w:styleId="NormalWeb">
    <w:name w:val="Normal (Web)"/>
    <w:basedOn w:val="Normal"/>
    <w:uiPriority w:val="99"/>
    <w:semiHidden/>
    <w:unhideWhenUsed/>
    <w:rsid w:val="001E44B1"/>
    <w:pPr>
      <w:spacing w:before="100" w:beforeAutospacing="1" w:after="100" w:afterAutospacing="1" w:line="240" w:lineRule="auto"/>
      <w:jc w:val="left"/>
    </w:pPr>
    <w:rPr>
      <w:rFonts w:eastAsia="Times New Roman" w:cs="Times New Roman"/>
      <w:szCs w:val="24"/>
      <w:lang w:eastAsia="hr-HR"/>
    </w:rPr>
  </w:style>
  <w:style w:type="character" w:styleId="UnresolvedMention">
    <w:name w:val="Unresolved Mention"/>
    <w:basedOn w:val="DefaultParagraphFont"/>
    <w:uiPriority w:val="99"/>
    <w:semiHidden/>
    <w:unhideWhenUsed/>
    <w:rsid w:val="00CA7741"/>
    <w:rPr>
      <w:color w:val="605E5C"/>
      <w:shd w:val="clear" w:color="auto" w:fill="E1DFDD"/>
    </w:rPr>
  </w:style>
  <w:style w:type="character" w:styleId="FollowedHyperlink">
    <w:name w:val="FollowedHyperlink"/>
    <w:basedOn w:val="DefaultParagraphFont"/>
    <w:uiPriority w:val="99"/>
    <w:semiHidden/>
    <w:unhideWhenUsed/>
    <w:rsid w:val="00A83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270">
      <w:bodyDiv w:val="1"/>
      <w:marLeft w:val="0"/>
      <w:marRight w:val="0"/>
      <w:marTop w:val="0"/>
      <w:marBottom w:val="0"/>
      <w:divBdr>
        <w:top w:val="none" w:sz="0" w:space="0" w:color="auto"/>
        <w:left w:val="none" w:sz="0" w:space="0" w:color="auto"/>
        <w:bottom w:val="none" w:sz="0" w:space="0" w:color="auto"/>
        <w:right w:val="none" w:sz="0" w:space="0" w:color="auto"/>
      </w:divBdr>
    </w:div>
    <w:div w:id="198515063">
      <w:bodyDiv w:val="1"/>
      <w:marLeft w:val="0"/>
      <w:marRight w:val="0"/>
      <w:marTop w:val="0"/>
      <w:marBottom w:val="0"/>
      <w:divBdr>
        <w:top w:val="none" w:sz="0" w:space="0" w:color="auto"/>
        <w:left w:val="none" w:sz="0" w:space="0" w:color="auto"/>
        <w:bottom w:val="none" w:sz="0" w:space="0" w:color="auto"/>
        <w:right w:val="none" w:sz="0" w:space="0" w:color="auto"/>
      </w:divBdr>
    </w:div>
    <w:div w:id="313072045">
      <w:bodyDiv w:val="1"/>
      <w:marLeft w:val="0"/>
      <w:marRight w:val="0"/>
      <w:marTop w:val="0"/>
      <w:marBottom w:val="0"/>
      <w:divBdr>
        <w:top w:val="none" w:sz="0" w:space="0" w:color="auto"/>
        <w:left w:val="none" w:sz="0" w:space="0" w:color="auto"/>
        <w:bottom w:val="none" w:sz="0" w:space="0" w:color="auto"/>
        <w:right w:val="none" w:sz="0" w:space="0" w:color="auto"/>
      </w:divBdr>
      <w:divsChild>
        <w:div w:id="1967929929">
          <w:marLeft w:val="0"/>
          <w:marRight w:val="0"/>
          <w:marTop w:val="0"/>
          <w:marBottom w:val="0"/>
          <w:divBdr>
            <w:top w:val="none" w:sz="0" w:space="0" w:color="auto"/>
            <w:left w:val="none" w:sz="0" w:space="0" w:color="auto"/>
            <w:bottom w:val="none" w:sz="0" w:space="0" w:color="auto"/>
            <w:right w:val="none" w:sz="0" w:space="0" w:color="auto"/>
          </w:divBdr>
          <w:divsChild>
            <w:div w:id="1012336173">
              <w:marLeft w:val="0"/>
              <w:marRight w:val="0"/>
              <w:marTop w:val="0"/>
              <w:marBottom w:val="0"/>
              <w:divBdr>
                <w:top w:val="none" w:sz="0" w:space="0" w:color="auto"/>
                <w:left w:val="none" w:sz="0" w:space="0" w:color="auto"/>
                <w:bottom w:val="none" w:sz="0" w:space="0" w:color="auto"/>
                <w:right w:val="none" w:sz="0" w:space="0" w:color="auto"/>
              </w:divBdr>
            </w:div>
            <w:div w:id="2009748060">
              <w:marLeft w:val="0"/>
              <w:marRight w:val="0"/>
              <w:marTop w:val="0"/>
              <w:marBottom w:val="0"/>
              <w:divBdr>
                <w:top w:val="none" w:sz="0" w:space="0" w:color="auto"/>
                <w:left w:val="none" w:sz="0" w:space="0" w:color="auto"/>
                <w:bottom w:val="none" w:sz="0" w:space="0" w:color="auto"/>
                <w:right w:val="none" w:sz="0" w:space="0" w:color="auto"/>
              </w:divBdr>
            </w:div>
            <w:div w:id="759717302">
              <w:marLeft w:val="0"/>
              <w:marRight w:val="0"/>
              <w:marTop w:val="0"/>
              <w:marBottom w:val="0"/>
              <w:divBdr>
                <w:top w:val="none" w:sz="0" w:space="0" w:color="auto"/>
                <w:left w:val="none" w:sz="0" w:space="0" w:color="auto"/>
                <w:bottom w:val="none" w:sz="0" w:space="0" w:color="auto"/>
                <w:right w:val="none" w:sz="0" w:space="0" w:color="auto"/>
              </w:divBdr>
            </w:div>
            <w:div w:id="787309415">
              <w:marLeft w:val="0"/>
              <w:marRight w:val="0"/>
              <w:marTop w:val="0"/>
              <w:marBottom w:val="0"/>
              <w:divBdr>
                <w:top w:val="none" w:sz="0" w:space="0" w:color="auto"/>
                <w:left w:val="none" w:sz="0" w:space="0" w:color="auto"/>
                <w:bottom w:val="none" w:sz="0" w:space="0" w:color="auto"/>
                <w:right w:val="none" w:sz="0" w:space="0" w:color="auto"/>
              </w:divBdr>
            </w:div>
            <w:div w:id="2145849786">
              <w:marLeft w:val="0"/>
              <w:marRight w:val="0"/>
              <w:marTop w:val="0"/>
              <w:marBottom w:val="0"/>
              <w:divBdr>
                <w:top w:val="none" w:sz="0" w:space="0" w:color="auto"/>
                <w:left w:val="none" w:sz="0" w:space="0" w:color="auto"/>
                <w:bottom w:val="none" w:sz="0" w:space="0" w:color="auto"/>
                <w:right w:val="none" w:sz="0" w:space="0" w:color="auto"/>
              </w:divBdr>
            </w:div>
            <w:div w:id="226109087">
              <w:marLeft w:val="0"/>
              <w:marRight w:val="0"/>
              <w:marTop w:val="0"/>
              <w:marBottom w:val="0"/>
              <w:divBdr>
                <w:top w:val="none" w:sz="0" w:space="0" w:color="auto"/>
                <w:left w:val="none" w:sz="0" w:space="0" w:color="auto"/>
                <w:bottom w:val="none" w:sz="0" w:space="0" w:color="auto"/>
                <w:right w:val="none" w:sz="0" w:space="0" w:color="auto"/>
              </w:divBdr>
            </w:div>
            <w:div w:id="851844649">
              <w:marLeft w:val="0"/>
              <w:marRight w:val="0"/>
              <w:marTop w:val="0"/>
              <w:marBottom w:val="0"/>
              <w:divBdr>
                <w:top w:val="none" w:sz="0" w:space="0" w:color="auto"/>
                <w:left w:val="none" w:sz="0" w:space="0" w:color="auto"/>
                <w:bottom w:val="none" w:sz="0" w:space="0" w:color="auto"/>
                <w:right w:val="none" w:sz="0" w:space="0" w:color="auto"/>
              </w:divBdr>
            </w:div>
            <w:div w:id="403794133">
              <w:marLeft w:val="0"/>
              <w:marRight w:val="0"/>
              <w:marTop w:val="0"/>
              <w:marBottom w:val="0"/>
              <w:divBdr>
                <w:top w:val="none" w:sz="0" w:space="0" w:color="auto"/>
                <w:left w:val="none" w:sz="0" w:space="0" w:color="auto"/>
                <w:bottom w:val="none" w:sz="0" w:space="0" w:color="auto"/>
                <w:right w:val="none" w:sz="0" w:space="0" w:color="auto"/>
              </w:divBdr>
            </w:div>
            <w:div w:id="1728987634">
              <w:marLeft w:val="0"/>
              <w:marRight w:val="0"/>
              <w:marTop w:val="0"/>
              <w:marBottom w:val="0"/>
              <w:divBdr>
                <w:top w:val="none" w:sz="0" w:space="0" w:color="auto"/>
                <w:left w:val="none" w:sz="0" w:space="0" w:color="auto"/>
                <w:bottom w:val="none" w:sz="0" w:space="0" w:color="auto"/>
                <w:right w:val="none" w:sz="0" w:space="0" w:color="auto"/>
              </w:divBdr>
            </w:div>
            <w:div w:id="1789161610">
              <w:marLeft w:val="0"/>
              <w:marRight w:val="0"/>
              <w:marTop w:val="0"/>
              <w:marBottom w:val="0"/>
              <w:divBdr>
                <w:top w:val="none" w:sz="0" w:space="0" w:color="auto"/>
                <w:left w:val="none" w:sz="0" w:space="0" w:color="auto"/>
                <w:bottom w:val="none" w:sz="0" w:space="0" w:color="auto"/>
                <w:right w:val="none" w:sz="0" w:space="0" w:color="auto"/>
              </w:divBdr>
              <w:divsChild>
                <w:div w:id="110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4705">
      <w:bodyDiv w:val="1"/>
      <w:marLeft w:val="0"/>
      <w:marRight w:val="0"/>
      <w:marTop w:val="0"/>
      <w:marBottom w:val="0"/>
      <w:divBdr>
        <w:top w:val="none" w:sz="0" w:space="0" w:color="auto"/>
        <w:left w:val="none" w:sz="0" w:space="0" w:color="auto"/>
        <w:bottom w:val="none" w:sz="0" w:space="0" w:color="auto"/>
        <w:right w:val="none" w:sz="0" w:space="0" w:color="auto"/>
      </w:divBdr>
    </w:div>
    <w:div w:id="1134445432">
      <w:bodyDiv w:val="1"/>
      <w:marLeft w:val="0"/>
      <w:marRight w:val="0"/>
      <w:marTop w:val="0"/>
      <w:marBottom w:val="0"/>
      <w:divBdr>
        <w:top w:val="none" w:sz="0" w:space="0" w:color="auto"/>
        <w:left w:val="none" w:sz="0" w:space="0" w:color="auto"/>
        <w:bottom w:val="none" w:sz="0" w:space="0" w:color="auto"/>
        <w:right w:val="none" w:sz="0" w:space="0" w:color="auto"/>
      </w:divBdr>
    </w:div>
    <w:div w:id="1287157692">
      <w:bodyDiv w:val="1"/>
      <w:marLeft w:val="0"/>
      <w:marRight w:val="0"/>
      <w:marTop w:val="0"/>
      <w:marBottom w:val="0"/>
      <w:divBdr>
        <w:top w:val="none" w:sz="0" w:space="0" w:color="auto"/>
        <w:left w:val="none" w:sz="0" w:space="0" w:color="auto"/>
        <w:bottom w:val="none" w:sz="0" w:space="0" w:color="auto"/>
        <w:right w:val="none" w:sz="0" w:space="0" w:color="auto"/>
      </w:divBdr>
    </w:div>
    <w:div w:id="1349672920">
      <w:bodyDiv w:val="1"/>
      <w:marLeft w:val="0"/>
      <w:marRight w:val="0"/>
      <w:marTop w:val="0"/>
      <w:marBottom w:val="0"/>
      <w:divBdr>
        <w:top w:val="none" w:sz="0" w:space="0" w:color="auto"/>
        <w:left w:val="none" w:sz="0" w:space="0" w:color="auto"/>
        <w:bottom w:val="none" w:sz="0" w:space="0" w:color="auto"/>
        <w:right w:val="none" w:sz="0" w:space="0" w:color="auto"/>
      </w:divBdr>
    </w:div>
    <w:div w:id="1677415263">
      <w:bodyDiv w:val="1"/>
      <w:marLeft w:val="0"/>
      <w:marRight w:val="0"/>
      <w:marTop w:val="0"/>
      <w:marBottom w:val="0"/>
      <w:divBdr>
        <w:top w:val="none" w:sz="0" w:space="0" w:color="auto"/>
        <w:left w:val="none" w:sz="0" w:space="0" w:color="auto"/>
        <w:bottom w:val="none" w:sz="0" w:space="0" w:color="auto"/>
        <w:right w:val="none" w:sz="0" w:space="0" w:color="auto"/>
      </w:divBdr>
    </w:div>
    <w:div w:id="19525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a.hr/hr/eusluge/ekonzultacije/ekonzultacije-u-tijeku/98/prijedlog-odluke-o-poticanju-razvoja-malog-gospodarstva-kroz-dodjelu-potpora-za-razvoj-poduzetnistva-grada-pule-u-2023-godini-potpore-pula-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eka.hr/announcement/javni-poziv-za-podnosenje-prijava-za-dodjelu-nepovratnih-subvencija-iz-opceg-programa-mjera-poticanja-razvoja-poduzetnistva-na-podrucju-grada-rijeke-2022/" TargetMode="External"/><Relationship Id="rId5" Type="http://schemas.openxmlformats.org/officeDocument/2006/relationships/webSettings" Target="webSettings.xml"/><Relationship Id="rId10" Type="http://schemas.openxmlformats.org/officeDocument/2006/relationships/hyperlink" Target="https://www.zagrebacka-zupanija.hr/media/filer_public/9e/29/9e299faa-b594-489e-b344-3632fbd98220/najcesca_pitanja_2.pdf" TargetMode="External"/><Relationship Id="rId4" Type="http://schemas.openxmlformats.org/officeDocument/2006/relationships/settings" Target="settings.xml"/><Relationship Id="rId9" Type="http://schemas.openxmlformats.org/officeDocument/2006/relationships/hyperlink" Target="https://www.hgk.hr/documents/predavanje-mostarcic-pausalno-oporezivanje-25b028e013e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ABB0-3AA1-4192-8028-9DC7705C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4008</Words>
  <Characters>22849</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Fabris Igor</cp:lastModifiedBy>
  <cp:revision>10</cp:revision>
  <cp:lastPrinted>2023-05-05T07:08:00Z</cp:lastPrinted>
  <dcterms:created xsi:type="dcterms:W3CDTF">2023-05-04T07:35:00Z</dcterms:created>
  <dcterms:modified xsi:type="dcterms:W3CDTF">2023-05-10T11:17:00Z</dcterms:modified>
</cp:coreProperties>
</file>