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8948" w14:textId="77777777" w:rsidR="00D727A7" w:rsidRPr="00DB65C0" w:rsidRDefault="00F10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B65C0">
        <w:rPr>
          <w:rFonts w:ascii="Times New Roman" w:hAnsi="Times New Roman"/>
          <w:b/>
          <w:sz w:val="24"/>
          <w:szCs w:val="24"/>
          <w:lang w:val="hr-HR"/>
        </w:rPr>
        <w:t xml:space="preserve">OBRAZLOŽENJE </w:t>
      </w:r>
    </w:p>
    <w:p w14:paraId="75E77F19" w14:textId="77777777" w:rsidR="00D727A7" w:rsidRPr="00DB65C0" w:rsidRDefault="00D727A7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4D03CA4F" w14:textId="77777777" w:rsidR="00D727A7" w:rsidRPr="00DB65C0" w:rsidRDefault="00D727A7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257505A7" w14:textId="77777777" w:rsidR="00D727A7" w:rsidRPr="00DB65C0" w:rsidRDefault="00F10BF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65C0">
        <w:rPr>
          <w:rFonts w:ascii="Times New Roman" w:hAnsi="Times New Roman"/>
          <w:b/>
          <w:sz w:val="24"/>
          <w:szCs w:val="24"/>
        </w:rPr>
        <w:t xml:space="preserve"> PRAVNI TEMELJ ZA DONOŠENJE PLANA RASVJETE GRADA PULA-POLA</w:t>
      </w:r>
    </w:p>
    <w:p w14:paraId="1566A00D" w14:textId="77777777" w:rsidR="00D727A7" w:rsidRPr="00DB65C0" w:rsidRDefault="00F10BFC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DB65C0">
        <w:rPr>
          <w:rFonts w:ascii="Times New Roman" w:hAnsi="Times New Roman"/>
          <w:sz w:val="24"/>
          <w:szCs w:val="24"/>
          <w:lang w:val="hr-HR"/>
        </w:rPr>
        <w:t xml:space="preserve">    </w:t>
      </w:r>
    </w:p>
    <w:p w14:paraId="106A856C" w14:textId="79737158" w:rsidR="00D727A7" w:rsidRPr="00DB65C0" w:rsidRDefault="00BC048A" w:rsidP="00BC0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Pravni t</w:t>
      </w:r>
      <w:r w:rsidR="00DB65C0" w:rsidRPr="00DB65C0">
        <w:rPr>
          <w:rFonts w:ascii="Times New Roman" w:hAnsi="Times New Roman"/>
          <w:sz w:val="24"/>
          <w:szCs w:val="24"/>
          <w:lang w:val="hr-HR"/>
        </w:rPr>
        <w:t xml:space="preserve">emelj za donošenje ove Odluke </w:t>
      </w:r>
      <w:r w:rsidR="00F10BFC">
        <w:rPr>
          <w:rFonts w:ascii="Times New Roman" w:hAnsi="Times New Roman"/>
          <w:sz w:val="24"/>
          <w:szCs w:val="24"/>
          <w:lang w:val="hr-HR"/>
        </w:rPr>
        <w:t xml:space="preserve">je </w:t>
      </w:r>
      <w:r w:rsidR="00F10BFC">
        <w:rPr>
          <w:rFonts w:ascii="Times New Roman" w:hAnsi="Times New Roman"/>
          <w:sz w:val="24"/>
          <w:szCs w:val="24"/>
          <w:lang w:val="hr-HR"/>
        </w:rPr>
        <w:t>stavak 3.</w:t>
      </w:r>
      <w:r w:rsidR="00F10BFC" w:rsidRPr="00DB65C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10BFC">
        <w:rPr>
          <w:rFonts w:ascii="Times New Roman" w:hAnsi="Times New Roman"/>
          <w:sz w:val="24"/>
          <w:szCs w:val="24"/>
          <w:lang w:val="hr-HR"/>
        </w:rPr>
        <w:t xml:space="preserve">članka 12. </w:t>
      </w:r>
      <w:r w:rsidRPr="00DB65C0">
        <w:rPr>
          <w:rFonts w:ascii="Times New Roman" w:hAnsi="Times New Roman"/>
          <w:sz w:val="24"/>
          <w:szCs w:val="24"/>
          <w:lang w:val="hr-HR"/>
        </w:rPr>
        <w:t>Zakon</w:t>
      </w:r>
      <w:r w:rsidR="00DB65C0">
        <w:rPr>
          <w:rFonts w:ascii="Times New Roman" w:hAnsi="Times New Roman"/>
          <w:sz w:val="24"/>
          <w:szCs w:val="24"/>
          <w:lang w:val="hr-HR"/>
        </w:rPr>
        <w:t>a</w:t>
      </w:r>
      <w:r w:rsidRPr="00DB65C0">
        <w:rPr>
          <w:rFonts w:ascii="Times New Roman" w:hAnsi="Times New Roman"/>
          <w:sz w:val="24"/>
          <w:szCs w:val="24"/>
          <w:lang w:val="hr-HR"/>
        </w:rPr>
        <w:t xml:space="preserve"> o zaštiti od svjetlosnog onečišćenja </w:t>
      </w:r>
      <w:r w:rsidR="00DB65C0" w:rsidRPr="00DB65C0">
        <w:rPr>
          <w:rFonts w:ascii="Times New Roman" w:hAnsi="Times New Roman"/>
          <w:sz w:val="24"/>
          <w:szCs w:val="24"/>
          <w:lang w:val="hr-HR"/>
        </w:rPr>
        <w:t>(„Narodne novine" bro</w:t>
      </w:r>
      <w:r w:rsidR="00DB65C0">
        <w:rPr>
          <w:rFonts w:ascii="Times New Roman" w:hAnsi="Times New Roman"/>
          <w:sz w:val="24"/>
          <w:szCs w:val="24"/>
          <w:lang w:val="hr-HR"/>
        </w:rPr>
        <w:t xml:space="preserve">j </w:t>
      </w:r>
      <w:r w:rsidRPr="00DB65C0">
        <w:rPr>
          <w:rFonts w:ascii="Times New Roman" w:hAnsi="Times New Roman"/>
          <w:sz w:val="24"/>
          <w:szCs w:val="24"/>
          <w:lang w:val="hr-HR"/>
        </w:rPr>
        <w:t>14/19)</w:t>
      </w:r>
      <w:r w:rsidR="00F10BF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B65C0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DB65C0" w:rsidRPr="00DB65C0">
        <w:rPr>
          <w:rFonts w:ascii="Times New Roman" w:hAnsi="Times New Roman"/>
          <w:sz w:val="24"/>
          <w:szCs w:val="24"/>
          <w:lang w:val="hr-HR"/>
        </w:rPr>
        <w:t>članak 39. Statuta Grada Pula-Pola (</w:t>
      </w:r>
      <w:bookmarkStart w:id="0" w:name="_Hlk146805363"/>
      <w:r w:rsidR="00DB65C0" w:rsidRPr="00DB65C0">
        <w:rPr>
          <w:rFonts w:ascii="Times New Roman" w:hAnsi="Times New Roman"/>
          <w:sz w:val="24"/>
          <w:szCs w:val="24"/>
          <w:lang w:val="hr-HR"/>
        </w:rPr>
        <w:t>Službene novine – Bollettino ufficiale Pula - Pola br. 07/09, 16/09, 12/11, 01/13 02/18, 02/20, 04/21 i 05/21</w:t>
      </w:r>
      <w:bookmarkEnd w:id="0"/>
      <w:r w:rsidR="00DB65C0" w:rsidRPr="00DB65C0">
        <w:rPr>
          <w:rFonts w:ascii="Times New Roman" w:hAnsi="Times New Roman"/>
          <w:sz w:val="24"/>
          <w:szCs w:val="24"/>
          <w:lang w:val="hr-HR"/>
        </w:rPr>
        <w:t>)</w:t>
      </w:r>
      <w:r w:rsidRPr="00DB65C0">
        <w:rPr>
          <w:rFonts w:ascii="Times New Roman" w:hAnsi="Times New Roman"/>
          <w:sz w:val="24"/>
          <w:szCs w:val="24"/>
          <w:lang w:val="hr-HR"/>
        </w:rPr>
        <w:t>.</w:t>
      </w:r>
    </w:p>
    <w:p w14:paraId="618D43E5" w14:textId="77777777" w:rsidR="00D727A7" w:rsidRPr="00DB65C0" w:rsidRDefault="00F10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DB65C0"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14:paraId="037282DC" w14:textId="41479527" w:rsidR="00D727A7" w:rsidRPr="00DB65C0" w:rsidRDefault="00F10BF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65C0">
        <w:rPr>
          <w:rFonts w:ascii="Times New Roman" w:hAnsi="Times New Roman"/>
          <w:b/>
          <w:sz w:val="24"/>
          <w:szCs w:val="24"/>
        </w:rPr>
        <w:t xml:space="preserve">OSNOVNA PITANJA  I PRIKAZ STANJA KOJA SE UREĐUJU </w:t>
      </w:r>
      <w:r w:rsidR="00BC048A">
        <w:rPr>
          <w:rFonts w:ascii="Times New Roman" w:hAnsi="Times New Roman"/>
          <w:b/>
          <w:sz w:val="24"/>
          <w:szCs w:val="24"/>
        </w:rPr>
        <w:t>OVIM AKTOM</w:t>
      </w:r>
    </w:p>
    <w:p w14:paraId="5B12DD27" w14:textId="77777777" w:rsidR="00D727A7" w:rsidRDefault="00D727A7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14:paraId="1DE27DA9" w14:textId="14FB7CFC" w:rsidR="00BC048A" w:rsidRDefault="00BC048A" w:rsidP="00BC0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C048A">
        <w:rPr>
          <w:rFonts w:ascii="Times New Roman" w:hAnsi="Times New Roman"/>
          <w:sz w:val="24"/>
          <w:szCs w:val="24"/>
          <w:lang w:val="hr-HR"/>
        </w:rPr>
        <w:t>Zakonom o zaštiti od svjetlosnog onečišćenja uređuje se zaštita od svjetlosnog onečišćenja koja obuhvaća obveznike zaštite od svjetlosnog onečišćenja, mjere zaštite od svjetlosnog onečišćenja, način utvrđivanja najviše dopuštenih vrijednosti rasvjetljavanja, ograničenja i zabrane rasvjetljavanja, uvjete za planiranje, gradnju, održavanje i rekonstrukciju vanjske rasvjete, mjerenje i način praćenja rasvijetljenosti okoliša te druga pitanja radi smanjenja svjetlosnog onečišćenja okoliša i posljedica djelovanja svjetlosnog onečišćenja.</w:t>
      </w:r>
    </w:p>
    <w:p w14:paraId="4EE9CED9" w14:textId="267F7FA1" w:rsidR="00F10BFC" w:rsidRDefault="00BC048A" w:rsidP="00BC0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C048A">
        <w:rPr>
          <w:rFonts w:ascii="Times New Roman" w:hAnsi="Times New Roman"/>
          <w:sz w:val="24"/>
          <w:szCs w:val="24"/>
          <w:lang w:val="hr-HR"/>
        </w:rPr>
        <w:t>Kako bi sam Zakon o zaštiti od svjetlosnog onečišćenja bio kompletan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Pr="00BC048A">
        <w:rPr>
          <w:rFonts w:ascii="Times New Roman" w:hAnsi="Times New Roman"/>
          <w:sz w:val="24"/>
          <w:szCs w:val="24"/>
          <w:lang w:val="hr-HR"/>
        </w:rPr>
        <w:t xml:space="preserve"> donesen</w:t>
      </w:r>
      <w:r>
        <w:rPr>
          <w:rFonts w:ascii="Times New Roman" w:hAnsi="Times New Roman"/>
          <w:sz w:val="24"/>
          <w:szCs w:val="24"/>
          <w:lang w:val="hr-HR"/>
        </w:rPr>
        <w:t>a su</w:t>
      </w:r>
      <w:r w:rsidRPr="00BC048A">
        <w:rPr>
          <w:rFonts w:ascii="Times New Roman" w:hAnsi="Times New Roman"/>
          <w:sz w:val="24"/>
          <w:szCs w:val="24"/>
          <w:lang w:val="hr-HR"/>
        </w:rPr>
        <w:t xml:space="preserve"> i stupil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Pr="00BC048A">
        <w:rPr>
          <w:rFonts w:ascii="Times New Roman" w:hAnsi="Times New Roman"/>
          <w:sz w:val="24"/>
          <w:szCs w:val="24"/>
          <w:lang w:val="hr-HR"/>
        </w:rPr>
        <w:t xml:space="preserve"> na snagu tri dodatna pravilnika</w:t>
      </w:r>
      <w:r w:rsidR="00F10BFC">
        <w:rPr>
          <w:rFonts w:ascii="Times New Roman" w:hAnsi="Times New Roman"/>
          <w:sz w:val="24"/>
          <w:szCs w:val="24"/>
          <w:lang w:val="hr-HR"/>
        </w:rPr>
        <w:t xml:space="preserve"> i to: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967EFE2" w14:textId="77777777" w:rsidR="00F10BFC" w:rsidRDefault="00F10BFC" w:rsidP="00F10B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FC">
        <w:rPr>
          <w:rFonts w:ascii="Times New Roman" w:hAnsi="Times New Roman"/>
          <w:sz w:val="24"/>
          <w:szCs w:val="24"/>
        </w:rPr>
        <w:t>Pravilnik o zonama rasvijetljenosti, dopuštenim vrijednostima rasvjetljavanja i načinima upravljanja rasvjetnim sustavima („Narodne novine" broj 128/20)</w:t>
      </w:r>
      <w:r w:rsidRPr="00F10BFC">
        <w:rPr>
          <w:rFonts w:ascii="Times New Roman" w:hAnsi="Times New Roman"/>
          <w:sz w:val="24"/>
          <w:szCs w:val="24"/>
        </w:rPr>
        <w:t xml:space="preserve"> </w:t>
      </w:r>
      <w:r w:rsidR="00BC048A" w:rsidRPr="00F10BFC">
        <w:rPr>
          <w:rFonts w:ascii="Times New Roman" w:hAnsi="Times New Roman"/>
          <w:sz w:val="24"/>
          <w:szCs w:val="24"/>
        </w:rPr>
        <w:t>kojim se propisuje obvezni način i uvjeti upravljanja rasvjetljavanjem, zone rasvijetljenosti i zaštite, najviše dopuštene vrijednosti rasvjetljavanja, uvjeti za odabir i postavljanje svjetiljki, kriteriji energetske učinkovitosti, uvjeti i najviše dopuštene vrijednosti korelirane temperature boje izvora svjetlosti vezano za rasvjetu</w:t>
      </w:r>
      <w:r w:rsidRPr="00F10BFC">
        <w:rPr>
          <w:rFonts w:ascii="Times New Roman" w:hAnsi="Times New Roman"/>
          <w:sz w:val="24"/>
          <w:szCs w:val="24"/>
        </w:rPr>
        <w:t xml:space="preserve">, </w:t>
      </w:r>
    </w:p>
    <w:p w14:paraId="3BE049E4" w14:textId="77777777" w:rsidR="00F10BFC" w:rsidRDefault="00F10BFC" w:rsidP="00BC048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FC">
        <w:rPr>
          <w:rFonts w:ascii="Times New Roman" w:hAnsi="Times New Roman"/>
          <w:sz w:val="24"/>
          <w:szCs w:val="24"/>
        </w:rPr>
        <w:t>Pravilnik o mjerenju i načinu praćenja rasvijetljenosti okoliša („Narodne novine" broj 22/23),</w:t>
      </w:r>
      <w:r w:rsidRPr="00F10BFC">
        <w:rPr>
          <w:rFonts w:ascii="Times New Roman" w:hAnsi="Times New Roman"/>
          <w:sz w:val="24"/>
          <w:szCs w:val="24"/>
        </w:rPr>
        <w:t xml:space="preserve"> </w:t>
      </w:r>
      <w:r w:rsidRPr="00F10BFC">
        <w:rPr>
          <w:rFonts w:ascii="Times New Roman" w:hAnsi="Times New Roman"/>
          <w:sz w:val="24"/>
          <w:szCs w:val="24"/>
        </w:rPr>
        <w:t>kojim se propisuje</w:t>
      </w:r>
      <w:r w:rsidRPr="00F10BFC">
        <w:rPr>
          <w:rFonts w:ascii="Times New Roman" w:hAnsi="Times New Roman"/>
          <w:sz w:val="24"/>
          <w:szCs w:val="24"/>
        </w:rPr>
        <w:t xml:space="preserve"> </w:t>
      </w:r>
      <w:r w:rsidR="00BC048A" w:rsidRPr="00F10BFC">
        <w:rPr>
          <w:rFonts w:ascii="Times New Roman" w:hAnsi="Times New Roman"/>
          <w:sz w:val="24"/>
          <w:szCs w:val="24"/>
        </w:rPr>
        <w:t>način mjerenja rasvijetljenosti okoliša, sadržaj i način izrade izvješća o provedenom mjerenju te način mjerenja radi utvrđivanja razine rasvijetljenost</w:t>
      </w:r>
      <w:r w:rsidRPr="00F10BF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te </w:t>
      </w:r>
    </w:p>
    <w:p w14:paraId="46F09655" w14:textId="3569EE1B" w:rsidR="00BC048A" w:rsidRPr="00F10BFC" w:rsidRDefault="00F10BFC" w:rsidP="00BC048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FC">
        <w:rPr>
          <w:rFonts w:ascii="Times New Roman" w:hAnsi="Times New Roman"/>
          <w:sz w:val="24"/>
          <w:szCs w:val="24"/>
        </w:rPr>
        <w:t>Pravilnik o sadržaju, formatu i načinu izrade plana rasvjete i akcijskog plana gradnje i/ili rekonstrukcije vanjske rasvjete („Narodne novine" broj 22/23)</w:t>
      </w:r>
      <w:r w:rsidRPr="00F10BFC">
        <w:rPr>
          <w:rFonts w:ascii="Times New Roman" w:hAnsi="Times New Roman"/>
          <w:sz w:val="24"/>
          <w:szCs w:val="24"/>
        </w:rPr>
        <w:t xml:space="preserve"> </w:t>
      </w:r>
      <w:r w:rsidRPr="00F10BFC">
        <w:rPr>
          <w:rFonts w:ascii="Times New Roman" w:hAnsi="Times New Roman"/>
          <w:sz w:val="24"/>
          <w:szCs w:val="24"/>
        </w:rPr>
        <w:t xml:space="preserve">kojim se propisuje </w:t>
      </w:r>
      <w:r w:rsidR="00BC048A" w:rsidRPr="00F10BFC">
        <w:rPr>
          <w:rFonts w:ascii="Times New Roman" w:hAnsi="Times New Roman"/>
          <w:sz w:val="24"/>
          <w:szCs w:val="24"/>
        </w:rPr>
        <w:t>format i način dostave plana rasvjete kao i akcijskog plana gradnje i/ili rekonstrukcije vanjske rasvjete.</w:t>
      </w:r>
    </w:p>
    <w:p w14:paraId="7DBB19F3" w14:textId="3828E7B5" w:rsidR="00D727A7" w:rsidRPr="00DB65C0" w:rsidRDefault="00F10BFC" w:rsidP="00BC04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DB65C0">
        <w:rPr>
          <w:rFonts w:ascii="Times New Roman" w:hAnsi="Times New Roman"/>
          <w:bCs/>
          <w:sz w:val="24"/>
          <w:szCs w:val="24"/>
          <w:lang w:val="hr-HR"/>
        </w:rPr>
        <w:t>P</w:t>
      </w:r>
      <w:r w:rsidRPr="00DB65C0">
        <w:rPr>
          <w:rFonts w:ascii="Times New Roman" w:hAnsi="Times New Roman"/>
          <w:bCs/>
          <w:sz w:val="24"/>
          <w:szCs w:val="24"/>
          <w:lang w:val="hr-HR"/>
        </w:rPr>
        <w:t>lan rasvjete je plan vanjske rasvjete i dekorativne rasvjete koji donose jedinice lokalne samouprave i Grad Zagreb, u skladu s prostornim i urbanističkim planovima, a kojim se određuju zone ugradnje rasvjete i tehnički parametri rasvjete, u skladu sa zakonom i Pravilnikom o sadržaju, formatu i načinu izrade plana rasvjete i akcijskog plana gradnje i/ili rekonstrukcije vanjske rasvjete</w:t>
      </w:r>
      <w:r w:rsidR="00BC048A">
        <w:rPr>
          <w:rFonts w:ascii="Times New Roman" w:hAnsi="Times New Roman"/>
          <w:bCs/>
          <w:sz w:val="24"/>
          <w:szCs w:val="24"/>
          <w:lang w:val="hr-HR"/>
        </w:rPr>
        <w:t>.</w:t>
      </w:r>
      <w:r w:rsidRPr="00DB65C0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</w:p>
    <w:p w14:paraId="0DDF77FD" w14:textId="77777777" w:rsidR="00D727A7" w:rsidRPr="00DB65C0" w:rsidRDefault="00F10BFC" w:rsidP="00BC04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DB65C0">
        <w:rPr>
          <w:rFonts w:ascii="Times New Roman" w:hAnsi="Times New Roman"/>
          <w:bCs/>
          <w:sz w:val="24"/>
          <w:szCs w:val="24"/>
          <w:lang w:val="hr-HR"/>
        </w:rPr>
        <w:t>Javna rasvjeta igra ključnu ulogu u modernim urbanim sredinama, pružajući osvjetljenje i sigurnost tijekom noći. Međutim, često se podcjenjuje utjecaj potrošnje električne energije koju generiraju ti sustavi. Potrošnja električne energije za javnu rasvjetu predstavlja značajan udio ukupne potrošnje električne energije u urbanim područjima te ima značajan ekološki i financijski utjecaj. Energetska učinkovitost postaje sve važnija jer gradovi teže smanjenju svojih troškova energije i smanjenju emisija staklen</w:t>
      </w:r>
      <w:r w:rsidRPr="00DB65C0">
        <w:rPr>
          <w:rFonts w:ascii="Times New Roman" w:hAnsi="Times New Roman"/>
          <w:bCs/>
          <w:sz w:val="24"/>
          <w:szCs w:val="24"/>
          <w:lang w:val="hr-HR"/>
        </w:rPr>
        <w:t>ičkih plinova. Prelazak na LED tehnologiju za javnu rasvjetu može rezultirati značajnim uštedama energije, smanjenjem troškova održavanja i smanjenjem emisija CO2. Pored toga, moderni sustavi upravljanja rasvjetom omogućuju prilagodljivost osvjetljenja prema potrebama, što dodatno optimizira potrošnju energije.</w:t>
      </w:r>
    </w:p>
    <w:p w14:paraId="510AF05D" w14:textId="144DE5B8" w:rsidR="00D727A7" w:rsidRPr="00DB65C0" w:rsidRDefault="00F10BFC" w:rsidP="00BC048A">
      <w:pPr>
        <w:spacing w:after="0" w:line="240" w:lineRule="auto"/>
        <w:jc w:val="both"/>
        <w:rPr>
          <w:lang w:val="hr-HR"/>
        </w:rPr>
      </w:pPr>
      <w:r w:rsidRPr="00DB65C0">
        <w:rPr>
          <w:rFonts w:ascii="Times New Roman" w:hAnsi="Times New Roman"/>
          <w:bCs/>
          <w:sz w:val="24"/>
          <w:szCs w:val="24"/>
          <w:lang w:val="hr-HR"/>
        </w:rPr>
        <w:t>Važno je istaknuti i socijalni aspekt potrošnje električne</w:t>
      </w:r>
      <w:r w:rsidRPr="00DB65C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DB65C0">
        <w:rPr>
          <w:rFonts w:ascii="Times New Roman" w:hAnsi="Times New Roman"/>
          <w:bCs/>
          <w:sz w:val="24"/>
          <w:szCs w:val="24"/>
          <w:lang w:val="hr-HR"/>
        </w:rPr>
        <w:t>energije za javnu rasvjetu. Osvjetljenje javnih</w:t>
      </w:r>
      <w:r w:rsidRPr="00DB65C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DB65C0">
        <w:rPr>
          <w:rFonts w:ascii="Times New Roman" w:hAnsi="Times New Roman"/>
          <w:bCs/>
          <w:sz w:val="24"/>
          <w:szCs w:val="24"/>
          <w:lang w:val="hr-HR"/>
        </w:rPr>
        <w:t xml:space="preserve">prostora ne samo da pruža sigurnost građanima, već također potiče aktivnosti poput rekreativnih šetnji, </w:t>
      </w:r>
      <w:r w:rsidRPr="00DB65C0">
        <w:rPr>
          <w:rFonts w:ascii="Times New Roman" w:hAnsi="Times New Roman"/>
          <w:bCs/>
          <w:sz w:val="24"/>
          <w:szCs w:val="24"/>
          <w:lang w:val="hr-HR"/>
        </w:rPr>
        <w:lastRenderedPageBreak/>
        <w:t>sportskih aktivnosti i društvenih događanja. Stoga je ključno osigurati adekvatno osvjetljenje uz istovremeno smanjenje potrošnje energije radi očuvanja okoliša i ekonomskih resursa</w:t>
      </w:r>
    </w:p>
    <w:p w14:paraId="2BB3F641" w14:textId="77777777" w:rsidR="00D727A7" w:rsidRPr="00DB65C0" w:rsidRDefault="00D727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762C0299" w14:textId="77777777" w:rsidR="00D727A7" w:rsidRPr="00DB65C0" w:rsidRDefault="00F10BF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65C0">
        <w:rPr>
          <w:rFonts w:ascii="Times New Roman" w:hAnsi="Times New Roman"/>
          <w:b/>
          <w:sz w:val="24"/>
          <w:szCs w:val="24"/>
        </w:rPr>
        <w:t>FINANCIJSKA SREDSTVA POTREBNA ZA PROVEDBU AKTA</w:t>
      </w:r>
    </w:p>
    <w:p w14:paraId="116C9EB9" w14:textId="77777777" w:rsidR="00D727A7" w:rsidRPr="00DB65C0" w:rsidRDefault="00D727A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0F11D6E2" w14:textId="77777777" w:rsidR="00D727A7" w:rsidRPr="00DB65C0" w:rsidRDefault="00F10BFC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B65C0">
        <w:rPr>
          <w:rFonts w:ascii="Times New Roman" w:hAnsi="Times New Roman"/>
          <w:sz w:val="24"/>
          <w:szCs w:val="24"/>
          <w:lang w:val="hr-HR"/>
        </w:rPr>
        <w:t>Za provedbu ove Odluke nije potrebno izdvojiti sredstva iz proračuna Grada Pula-Pola.</w:t>
      </w:r>
      <w:r w:rsidRPr="00DB65C0">
        <w:rPr>
          <w:rFonts w:ascii="Times New Roman" w:hAnsi="Times New Roman"/>
          <w:sz w:val="24"/>
          <w:szCs w:val="24"/>
          <w:lang w:val="hr-HR"/>
        </w:rPr>
        <w:tab/>
      </w:r>
    </w:p>
    <w:p w14:paraId="210D9C60" w14:textId="77777777" w:rsidR="00D727A7" w:rsidRPr="00DB65C0" w:rsidRDefault="00F10BF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65C0">
        <w:rPr>
          <w:rFonts w:ascii="Times New Roman" w:hAnsi="Times New Roman"/>
          <w:b/>
          <w:sz w:val="24"/>
          <w:szCs w:val="24"/>
        </w:rPr>
        <w:t xml:space="preserve">SAVJETOVANJE SA ZAINTERESIRANOM JAVNOŠĆU </w:t>
      </w:r>
    </w:p>
    <w:p w14:paraId="2234D53C" w14:textId="77777777" w:rsidR="00D727A7" w:rsidRPr="00DB65C0" w:rsidRDefault="00D727A7">
      <w:pPr>
        <w:pStyle w:val="Odlomakpopisa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FE527C7" w14:textId="77777777" w:rsidR="00D727A7" w:rsidRPr="00DB65C0" w:rsidRDefault="00F10B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B65C0">
        <w:rPr>
          <w:rFonts w:ascii="Times New Roman" w:hAnsi="Times New Roman"/>
          <w:sz w:val="24"/>
          <w:szCs w:val="24"/>
          <w:lang w:val="hr-HR"/>
        </w:rPr>
        <w:t xml:space="preserve">U skladu s odredbama članka 11. Zakona o pravu na pristup informacijama („Narodne novine“ br. 25/13, 85/15, 69/22) Grad Pula-Pola je za ovu Odluku u obvezi provesti prethodno savjetovanje sa zainteresiranom javnošću. </w:t>
      </w:r>
    </w:p>
    <w:p w14:paraId="7533D3FB" w14:textId="77777777" w:rsidR="00D727A7" w:rsidRPr="00DB65C0" w:rsidRDefault="00F10B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B65C0">
        <w:rPr>
          <w:rFonts w:ascii="Times New Roman" w:hAnsi="Times New Roman"/>
          <w:sz w:val="24"/>
          <w:szCs w:val="24"/>
          <w:lang w:val="hr-HR"/>
        </w:rPr>
        <w:t>Prethodno savjetovanje sa zainteresiranom javnošću s ciljem upoznavanja javnosti s Nacrtom prijedloga Odluke i pribavljanjem  mišljenja, primjedbi i prijedloga zainteresirane javnosti, kako bi isti, ukoliko su zakonito i stručno utemeljeni, bili prihvaćeni i u konačnosti ugrađeni u odredbe Odluke, provodi se u trajanju od 30 dana.</w:t>
      </w:r>
    </w:p>
    <w:p w14:paraId="362D312A" w14:textId="0E4A2E07" w:rsidR="00D727A7" w:rsidRPr="00BC048A" w:rsidRDefault="00F10BFC" w:rsidP="00BC048A">
      <w:pPr>
        <w:autoSpaceDE w:val="0"/>
        <w:spacing w:after="0" w:line="240" w:lineRule="auto"/>
        <w:jc w:val="both"/>
        <w:rPr>
          <w:lang w:val="hr-HR"/>
        </w:rPr>
      </w:pPr>
      <w:r w:rsidRPr="00DB65C0">
        <w:rPr>
          <w:rFonts w:ascii="Times New Roman" w:hAnsi="Times New Roman"/>
          <w:b/>
          <w:sz w:val="24"/>
          <w:szCs w:val="24"/>
          <w:lang w:val="hr-HR"/>
        </w:rPr>
        <w:t>Savjetovanje s zainteresiranom javnošću započinje dana 1</w:t>
      </w:r>
      <w:r w:rsidR="00BC048A">
        <w:rPr>
          <w:rFonts w:ascii="Times New Roman" w:hAnsi="Times New Roman"/>
          <w:b/>
          <w:sz w:val="24"/>
          <w:szCs w:val="24"/>
          <w:lang w:val="hr-HR"/>
        </w:rPr>
        <w:t>0</w:t>
      </w:r>
      <w:r w:rsidRPr="00DB65C0">
        <w:rPr>
          <w:rFonts w:ascii="Times New Roman" w:hAnsi="Times New Roman"/>
          <w:b/>
          <w:sz w:val="24"/>
          <w:szCs w:val="24"/>
          <w:lang w:val="hr-HR"/>
        </w:rPr>
        <w:t xml:space="preserve">. siječanja 2025. </w:t>
      </w:r>
      <w:r w:rsidR="00BC048A">
        <w:rPr>
          <w:rFonts w:ascii="Times New Roman" w:hAnsi="Times New Roman"/>
          <w:b/>
          <w:sz w:val="24"/>
          <w:szCs w:val="24"/>
          <w:lang w:val="hr-HR"/>
        </w:rPr>
        <w:t>g</w:t>
      </w:r>
      <w:r w:rsidRPr="00DB65C0">
        <w:rPr>
          <w:rFonts w:ascii="Times New Roman" w:hAnsi="Times New Roman"/>
          <w:b/>
          <w:sz w:val="24"/>
          <w:szCs w:val="24"/>
          <w:lang w:val="hr-HR"/>
        </w:rPr>
        <w:t>odine, te završava  zaključno  s  danom 1</w:t>
      </w:r>
      <w:r w:rsidR="00BC048A">
        <w:rPr>
          <w:rFonts w:ascii="Times New Roman" w:hAnsi="Times New Roman"/>
          <w:b/>
          <w:sz w:val="24"/>
          <w:szCs w:val="24"/>
          <w:lang w:val="hr-HR"/>
        </w:rPr>
        <w:t>0</w:t>
      </w:r>
      <w:r w:rsidRPr="00DB65C0">
        <w:rPr>
          <w:rFonts w:ascii="Times New Roman" w:hAnsi="Times New Roman"/>
          <w:b/>
          <w:sz w:val="24"/>
          <w:szCs w:val="24"/>
          <w:lang w:val="hr-HR"/>
        </w:rPr>
        <w:t xml:space="preserve">. veljače 2025. godine, </w:t>
      </w:r>
      <w:r w:rsidRPr="00DB65C0">
        <w:rPr>
          <w:rFonts w:ascii="Times New Roman" w:hAnsi="Times New Roman"/>
          <w:sz w:val="24"/>
          <w:szCs w:val="24"/>
          <w:lang w:val="hr-HR"/>
        </w:rPr>
        <w:t>koji je ujedno i krajnji rok za dostavu mišljenja, primjedbi i prijedloga na Nacrt prijedloga ove Odluke.</w:t>
      </w:r>
    </w:p>
    <w:p w14:paraId="5584826D" w14:textId="559D5144" w:rsidR="00BC048A" w:rsidRDefault="00BC048A" w:rsidP="00BC048A">
      <w:pPr>
        <w:autoSpaceDE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BC048A">
        <w:rPr>
          <w:rFonts w:ascii="Times New Roman" w:hAnsi="Times New Roman"/>
          <w:sz w:val="24"/>
          <w:szCs w:val="24"/>
          <w:lang w:val="hr-HR"/>
        </w:rPr>
        <w:t>Adresa e-pošte na koju se šalju očitovanja zainteresirane javnosti na obrascu sudjelovanja javnosti:</w:t>
      </w:r>
      <w:r w:rsidRPr="00BC048A">
        <w:rPr>
          <w:lang w:val="hr-HR"/>
        </w:rPr>
        <w:t xml:space="preserve">  </w:t>
      </w:r>
      <w:hyperlink r:id="rId7" w:history="1">
        <w:r w:rsidRPr="00BC048A">
          <w:rPr>
            <w:rStyle w:val="Hiperveza"/>
            <w:rFonts w:ascii="Times New Roman" w:hAnsi="Times New Roman"/>
            <w:sz w:val="24"/>
            <w:szCs w:val="24"/>
            <w:lang w:val="hr-HR"/>
          </w:rPr>
          <w:t>planrasvjete@pula.hr</w:t>
        </w:r>
      </w:hyperlink>
    </w:p>
    <w:p w14:paraId="588F05A5" w14:textId="0942516B" w:rsidR="00BC048A" w:rsidRDefault="00F10BFC" w:rsidP="00BC048A">
      <w:pPr>
        <w:autoSpaceDE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val="hr-HR"/>
        </w:rPr>
      </w:pPr>
      <w:r>
        <w:rPr>
          <w:rFonts w:ascii="Times New Roman" w:hAnsi="Times New Roman"/>
          <w:i/>
          <w:iCs/>
          <w:sz w:val="24"/>
          <w:szCs w:val="24"/>
          <w:lang w:val="hr-HR"/>
        </w:rPr>
        <w:t>Pripremila: Tamara Plec, Voditeljica odsjeka za komunalne poslove</w:t>
      </w:r>
    </w:p>
    <w:p w14:paraId="6478F42C" w14:textId="77777777" w:rsidR="00F10BFC" w:rsidRPr="00F10BFC" w:rsidRDefault="00F10BFC" w:rsidP="00BC048A">
      <w:pPr>
        <w:autoSpaceDE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val="hr-HR"/>
        </w:rPr>
      </w:pPr>
    </w:p>
    <w:p w14:paraId="5023EF25" w14:textId="77777777" w:rsidR="00BC048A" w:rsidRPr="00BC048A" w:rsidRDefault="00F10BFC" w:rsidP="00BC048A">
      <w:pPr>
        <w:pStyle w:val="Odlomakpopisa"/>
        <w:autoSpaceDE w:val="0"/>
        <w:adjustRightInd w:val="0"/>
        <w:ind w:left="5670"/>
        <w:jc w:val="center"/>
        <w:rPr>
          <w:rFonts w:ascii="Times New Roman" w:hAnsi="Times New Roman"/>
          <w:b/>
          <w:sz w:val="24"/>
          <w:szCs w:val="24"/>
        </w:rPr>
      </w:pPr>
      <w:r w:rsidRPr="00BC04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048A" w:rsidRPr="00BC048A">
        <w:rPr>
          <w:rFonts w:ascii="Times New Roman" w:hAnsi="Times New Roman"/>
          <w:b/>
          <w:sz w:val="24"/>
          <w:szCs w:val="24"/>
        </w:rPr>
        <w:t>p.o. PROČELNICA</w:t>
      </w:r>
    </w:p>
    <w:p w14:paraId="0D9A4612" w14:textId="4D68E4FD" w:rsidR="00BC048A" w:rsidRPr="00BC048A" w:rsidRDefault="00BC048A" w:rsidP="00BC048A">
      <w:pPr>
        <w:pStyle w:val="Odlomakpopisa"/>
        <w:autoSpaceDE w:val="0"/>
        <w:adjustRightInd w:val="0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Ivana Džombić</w:t>
      </w:r>
      <w:r w:rsidRPr="00BC048A">
        <w:rPr>
          <w:rFonts w:ascii="Times New Roman" w:hAnsi="Times New Roman"/>
          <w:b/>
          <w:sz w:val="24"/>
          <w:szCs w:val="24"/>
        </w:rPr>
        <w:t>, univ.mag.oec.</w:t>
      </w:r>
    </w:p>
    <w:p w14:paraId="3A1249F5" w14:textId="727EDC08" w:rsidR="00D727A7" w:rsidRPr="00BC048A" w:rsidRDefault="00D727A7">
      <w:pPr>
        <w:spacing w:line="240" w:lineRule="auto"/>
        <w:ind w:right="-45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AC1D7C" w14:textId="77777777" w:rsidR="00D727A7" w:rsidRPr="00DB65C0" w:rsidRDefault="00D727A7">
      <w:pPr>
        <w:rPr>
          <w:lang w:val="hr-HR"/>
        </w:rPr>
      </w:pPr>
    </w:p>
    <w:p w14:paraId="67F403F2" w14:textId="77777777" w:rsidR="00D727A7" w:rsidRPr="00DB65C0" w:rsidRDefault="00D727A7">
      <w:pPr>
        <w:rPr>
          <w:lang w:val="hr-HR"/>
        </w:rPr>
      </w:pPr>
    </w:p>
    <w:p w14:paraId="17485C51" w14:textId="77777777" w:rsidR="00D727A7" w:rsidRPr="00DB65C0" w:rsidRDefault="00D727A7">
      <w:pPr>
        <w:rPr>
          <w:lang w:val="hr-HR"/>
        </w:rPr>
      </w:pPr>
    </w:p>
    <w:sectPr w:rsidR="00D727A7" w:rsidRPr="00DB65C0" w:rsidSect="00F10BFC">
      <w:pgSz w:w="12240" w:h="15840"/>
      <w:pgMar w:top="1417" w:right="1183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A5E2" w14:textId="77777777" w:rsidR="00955EB6" w:rsidRDefault="00955EB6">
      <w:pPr>
        <w:spacing w:after="0" w:line="240" w:lineRule="auto"/>
      </w:pPr>
      <w:r>
        <w:separator/>
      </w:r>
    </w:p>
  </w:endnote>
  <w:endnote w:type="continuationSeparator" w:id="0">
    <w:p w14:paraId="325679CF" w14:textId="77777777" w:rsidR="00955EB6" w:rsidRDefault="0095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05D3C" w14:textId="77777777" w:rsidR="00955EB6" w:rsidRDefault="00955E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BD3F7" w14:textId="77777777" w:rsidR="00955EB6" w:rsidRDefault="0095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35695"/>
    <w:multiLevelType w:val="multilevel"/>
    <w:tmpl w:val="A2BEBC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161B"/>
    <w:multiLevelType w:val="hybridMultilevel"/>
    <w:tmpl w:val="103C1028"/>
    <w:lvl w:ilvl="0" w:tplc="AFC0D5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744381">
    <w:abstractNumId w:val="0"/>
  </w:num>
  <w:num w:numId="2" w16cid:durableId="104591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A7"/>
    <w:rsid w:val="005500B5"/>
    <w:rsid w:val="006C5A67"/>
    <w:rsid w:val="00890ED1"/>
    <w:rsid w:val="008C653D"/>
    <w:rsid w:val="00955EB6"/>
    <w:rsid w:val="00A33BB7"/>
    <w:rsid w:val="00BC048A"/>
    <w:rsid w:val="00D727A7"/>
    <w:rsid w:val="00DB65C0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37AE"/>
  <w15:docId w15:val="{802ABAA1-90E5-4CCD-AA55-46DBE1C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suppressAutoHyphens w:val="0"/>
      <w:spacing w:after="200" w:line="276" w:lineRule="auto"/>
      <w:ind w:left="720"/>
      <w:contextualSpacing/>
    </w:pPr>
    <w:rPr>
      <w:rFonts w:eastAsia="Times New Roman"/>
      <w:kern w:val="0"/>
      <w:lang w:val="hr-HR" w:eastAsia="hr-HR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rasvjete@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Borina</dc:creator>
  <dc:description/>
  <cp:lastModifiedBy>Tamara Plec</cp:lastModifiedBy>
  <cp:revision>2</cp:revision>
  <dcterms:created xsi:type="dcterms:W3CDTF">2025-01-10T07:31:00Z</dcterms:created>
  <dcterms:modified xsi:type="dcterms:W3CDTF">2025-01-10T07:31:00Z</dcterms:modified>
</cp:coreProperties>
</file>