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57044" w14:textId="17EAB59F" w:rsidR="00D06CF0" w:rsidRPr="00761C50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761C50">
        <w:rPr>
          <w:rFonts w:ascii="Century Gothic" w:hAnsi="Century Gothic"/>
          <w:sz w:val="22"/>
          <w:szCs w:val="22"/>
          <w:lang w:eastAsia="hr-HR"/>
        </w:rPr>
        <w:t xml:space="preserve">Temeljem članka 26. Zakona o predškolskom odgoju i obrazovanju (NN 10/97, 107/07, 94/13, 98/19 i 57/22), članka </w:t>
      </w:r>
      <w:r w:rsidR="0074524D">
        <w:rPr>
          <w:rFonts w:ascii="Century Gothic" w:hAnsi="Century Gothic"/>
          <w:sz w:val="22"/>
          <w:szCs w:val="22"/>
          <w:lang w:eastAsia="hr-HR"/>
        </w:rPr>
        <w:t>51</w:t>
      </w:r>
      <w:r w:rsidRPr="00761C50">
        <w:rPr>
          <w:rFonts w:ascii="Century Gothic" w:hAnsi="Century Gothic"/>
          <w:sz w:val="22"/>
          <w:szCs w:val="22"/>
          <w:lang w:eastAsia="hr-HR"/>
        </w:rPr>
        <w:t xml:space="preserve">. Statuta Dječjeg vrtića Pula i Odluke Upravnog vijeća od </w:t>
      </w:r>
      <w:r w:rsidR="00B11224">
        <w:rPr>
          <w:rFonts w:ascii="Century Gothic" w:hAnsi="Century Gothic"/>
          <w:sz w:val="22"/>
          <w:szCs w:val="22"/>
          <w:lang w:eastAsia="hr-HR"/>
        </w:rPr>
        <w:t>09</w:t>
      </w:r>
      <w:r w:rsidR="00DD2D95">
        <w:rPr>
          <w:rFonts w:ascii="Century Gothic" w:hAnsi="Century Gothic"/>
          <w:sz w:val="22"/>
          <w:szCs w:val="22"/>
          <w:lang w:eastAsia="hr-HR"/>
        </w:rPr>
        <w:t xml:space="preserve">. </w:t>
      </w:r>
      <w:r w:rsidR="00B11224">
        <w:rPr>
          <w:rFonts w:ascii="Century Gothic" w:hAnsi="Century Gothic"/>
          <w:sz w:val="22"/>
          <w:szCs w:val="22"/>
          <w:lang w:eastAsia="hr-HR"/>
        </w:rPr>
        <w:t>07.</w:t>
      </w:r>
      <w:r w:rsidR="00DD2D95">
        <w:rPr>
          <w:rFonts w:ascii="Century Gothic" w:hAnsi="Century Gothic"/>
          <w:sz w:val="22"/>
          <w:szCs w:val="22"/>
          <w:lang w:eastAsia="hr-HR"/>
        </w:rPr>
        <w:t xml:space="preserve"> </w:t>
      </w:r>
      <w:r w:rsidRPr="00761C50">
        <w:rPr>
          <w:rFonts w:ascii="Century Gothic" w:hAnsi="Century Gothic"/>
          <w:sz w:val="22"/>
          <w:szCs w:val="22"/>
          <w:lang w:eastAsia="hr-HR"/>
        </w:rPr>
        <w:t>202</w:t>
      </w:r>
      <w:r w:rsidR="004E1CBA">
        <w:rPr>
          <w:rFonts w:ascii="Century Gothic" w:hAnsi="Century Gothic"/>
          <w:sz w:val="22"/>
          <w:szCs w:val="22"/>
          <w:lang w:eastAsia="hr-HR"/>
        </w:rPr>
        <w:t>4</w:t>
      </w:r>
      <w:r w:rsidRPr="00761C50">
        <w:rPr>
          <w:rFonts w:ascii="Century Gothic" w:hAnsi="Century Gothic"/>
          <w:sz w:val="22"/>
          <w:szCs w:val="22"/>
          <w:lang w:eastAsia="hr-HR"/>
        </w:rPr>
        <w:t>.g., Dječji vrtić Pula, Koparska 31a, Pula objavljuje</w:t>
      </w:r>
      <w:r>
        <w:rPr>
          <w:rFonts w:ascii="Century Gothic" w:hAnsi="Century Gothic"/>
          <w:sz w:val="22"/>
          <w:szCs w:val="22"/>
          <w:lang w:eastAsia="hr-HR"/>
        </w:rPr>
        <w:t>;</w:t>
      </w:r>
      <w:r w:rsidRPr="00761C50">
        <w:rPr>
          <w:rFonts w:ascii="Century Gothic" w:hAnsi="Century Gothic"/>
          <w:sz w:val="22"/>
          <w:szCs w:val="22"/>
          <w:lang w:eastAsia="hr-HR"/>
        </w:rPr>
        <w:t xml:space="preserve"> </w:t>
      </w:r>
    </w:p>
    <w:p w14:paraId="20D0D704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6D5871A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>N A T J E Č A J</w:t>
      </w:r>
    </w:p>
    <w:p w14:paraId="48ACB155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 xml:space="preserve">  za radno mjesto</w:t>
      </w:r>
    </w:p>
    <w:p w14:paraId="241BEF42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EB68799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130AD6C" w14:textId="00957813" w:rsidR="00D06CF0" w:rsidRDefault="00D51070" w:rsidP="00863714">
      <w:pPr>
        <w:spacing w:after="0"/>
        <w:jc w:val="both"/>
        <w:rPr>
          <w:rFonts w:ascii="Century Gothic" w:hAnsi="Century Gothic"/>
          <w:lang w:eastAsia="hr-HR"/>
        </w:rPr>
      </w:pPr>
      <w:proofErr w:type="spellStart"/>
      <w:r>
        <w:rPr>
          <w:rFonts w:ascii="Century Gothic" w:eastAsia="Times New Roman" w:hAnsi="Century Gothic"/>
          <w:b/>
          <w:lang w:eastAsia="hr-HR"/>
        </w:rPr>
        <w:t>Stručni</w:t>
      </w:r>
      <w:proofErr w:type="spellEnd"/>
      <w:r>
        <w:rPr>
          <w:rFonts w:ascii="Century Gothic" w:eastAsia="Times New Roman" w:hAnsi="Century Gothic"/>
          <w:b/>
          <w:lang w:eastAsia="hr-HR"/>
        </w:rPr>
        <w:t xml:space="preserve"> </w:t>
      </w:r>
      <w:proofErr w:type="spellStart"/>
      <w:r>
        <w:rPr>
          <w:rFonts w:ascii="Century Gothic" w:eastAsia="Times New Roman" w:hAnsi="Century Gothic"/>
          <w:b/>
          <w:lang w:eastAsia="hr-HR"/>
        </w:rPr>
        <w:t>suradnik</w:t>
      </w:r>
      <w:proofErr w:type="spellEnd"/>
      <w:r>
        <w:rPr>
          <w:rFonts w:ascii="Century Gothic" w:eastAsia="Times New Roman" w:hAnsi="Century Gothic"/>
          <w:b/>
          <w:lang w:eastAsia="hr-HR"/>
        </w:rPr>
        <w:t xml:space="preserve"> </w:t>
      </w:r>
      <w:r w:rsidR="00A3093C">
        <w:rPr>
          <w:rFonts w:ascii="Century Gothic" w:eastAsia="Times New Roman" w:hAnsi="Century Gothic"/>
          <w:b/>
          <w:lang w:eastAsia="hr-HR"/>
        </w:rPr>
        <w:t>-</w:t>
      </w:r>
      <w:proofErr w:type="spellStart"/>
      <w:r w:rsidR="008021F1">
        <w:rPr>
          <w:rFonts w:ascii="Century Gothic" w:eastAsia="Times New Roman" w:hAnsi="Century Gothic"/>
          <w:b/>
          <w:lang w:eastAsia="hr-HR"/>
        </w:rPr>
        <w:t>psiholog</w:t>
      </w:r>
      <w:proofErr w:type="spellEnd"/>
      <w:r>
        <w:rPr>
          <w:rFonts w:ascii="Century Gothic" w:eastAsia="Times New Roman" w:hAnsi="Century Gothic"/>
          <w:b/>
          <w:lang w:eastAsia="hr-HR"/>
        </w:rPr>
        <w:t xml:space="preserve"> </w:t>
      </w:r>
      <w:r w:rsidR="00467145">
        <w:rPr>
          <w:rFonts w:ascii="Century Gothic" w:eastAsia="Times New Roman" w:hAnsi="Century Gothic"/>
          <w:lang w:eastAsia="hr-HR"/>
        </w:rPr>
        <w:t>-</w:t>
      </w:r>
      <w:r w:rsidR="005D6EAA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r w:rsidR="00D06CF0" w:rsidRPr="00067E54">
        <w:rPr>
          <w:rFonts w:ascii="Century Gothic" w:eastAsia="Times New Roman" w:hAnsi="Century Gothic"/>
          <w:lang w:eastAsia="hr-HR"/>
        </w:rPr>
        <w:t>na</w:t>
      </w:r>
      <w:proofErr w:type="spellEnd"/>
      <w:r w:rsidR="00D06CF0" w:rsidRPr="00067E54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r w:rsidR="00B11224">
        <w:rPr>
          <w:rFonts w:ascii="Century Gothic" w:eastAsia="Times New Roman" w:hAnsi="Century Gothic"/>
          <w:lang w:eastAsia="hr-HR"/>
        </w:rPr>
        <w:t>ne</w:t>
      </w:r>
      <w:r w:rsidR="00D06CF0" w:rsidRPr="00067E54">
        <w:rPr>
          <w:rFonts w:ascii="Century Gothic" w:eastAsia="Times New Roman" w:hAnsi="Century Gothic"/>
          <w:lang w:eastAsia="hr-HR"/>
        </w:rPr>
        <w:t>određeno</w:t>
      </w:r>
      <w:proofErr w:type="spellEnd"/>
      <w:r w:rsidR="00D06CF0" w:rsidRPr="00067E54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r w:rsidR="00D06CF0" w:rsidRPr="00067E54">
        <w:rPr>
          <w:rFonts w:ascii="Century Gothic" w:eastAsia="Times New Roman" w:hAnsi="Century Gothic"/>
          <w:lang w:eastAsia="hr-HR"/>
        </w:rPr>
        <w:t>vrijeme</w:t>
      </w:r>
      <w:proofErr w:type="spellEnd"/>
      <w:r w:rsidR="00762320">
        <w:rPr>
          <w:rFonts w:ascii="Century Gothic" w:eastAsia="Times New Roman" w:hAnsi="Century Gothic"/>
          <w:lang w:eastAsia="hr-HR"/>
        </w:rPr>
        <w:t xml:space="preserve"> </w:t>
      </w:r>
      <w:r w:rsidR="00D06CF0" w:rsidRPr="00067E54">
        <w:rPr>
          <w:rFonts w:ascii="Century Gothic" w:eastAsia="Times New Roman" w:hAnsi="Century Gothic"/>
          <w:lang w:eastAsia="hr-HR"/>
        </w:rPr>
        <w:t xml:space="preserve">u </w:t>
      </w:r>
      <w:proofErr w:type="spellStart"/>
      <w:r w:rsidR="00D06CF0" w:rsidRPr="00067E54">
        <w:rPr>
          <w:rFonts w:ascii="Century Gothic" w:eastAsia="Times New Roman" w:hAnsi="Century Gothic"/>
          <w:lang w:eastAsia="hr-HR"/>
        </w:rPr>
        <w:t>punom</w:t>
      </w:r>
      <w:proofErr w:type="spellEnd"/>
      <w:r w:rsidR="00D06CF0" w:rsidRPr="00067E54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r w:rsidR="00D06CF0" w:rsidRPr="00067E54">
        <w:rPr>
          <w:rFonts w:ascii="Century Gothic" w:eastAsia="Times New Roman" w:hAnsi="Century Gothic"/>
          <w:lang w:eastAsia="hr-HR"/>
        </w:rPr>
        <w:t>radnom</w:t>
      </w:r>
      <w:proofErr w:type="spellEnd"/>
      <w:r w:rsidR="00D06CF0" w:rsidRPr="00067E54">
        <w:rPr>
          <w:rFonts w:ascii="Century Gothic" w:eastAsia="Times New Roman" w:hAnsi="Century Gothic"/>
          <w:lang w:eastAsia="hr-HR"/>
        </w:rPr>
        <w:t xml:space="preserve"> </w:t>
      </w:r>
      <w:proofErr w:type="spellStart"/>
      <w:proofErr w:type="gramStart"/>
      <w:r w:rsidR="00D06CF0" w:rsidRPr="00067E54">
        <w:rPr>
          <w:rFonts w:ascii="Century Gothic" w:eastAsia="Times New Roman" w:hAnsi="Century Gothic"/>
          <w:lang w:eastAsia="hr-HR"/>
        </w:rPr>
        <w:t>vremenu</w:t>
      </w:r>
      <w:proofErr w:type="spellEnd"/>
      <w:r w:rsidR="00762320">
        <w:rPr>
          <w:rFonts w:ascii="Century Gothic" w:eastAsia="Times New Roman" w:hAnsi="Century Gothic"/>
          <w:lang w:eastAsia="hr-HR"/>
        </w:rPr>
        <w:t xml:space="preserve"> </w:t>
      </w:r>
      <w:r w:rsidR="00D06CF0" w:rsidRPr="00067E54">
        <w:rPr>
          <w:rFonts w:ascii="Century Gothic" w:eastAsia="Times New Roman" w:hAnsi="Century Gothic"/>
          <w:lang w:eastAsia="hr-HR"/>
        </w:rPr>
        <w:t>,</w:t>
      </w:r>
      <w:proofErr w:type="gramEnd"/>
      <w:r w:rsidR="00D06CF0" w:rsidRPr="00467145">
        <w:rPr>
          <w:rFonts w:ascii="Century Gothic" w:hAnsi="Century Gothic"/>
          <w:lang w:eastAsia="hr-HR"/>
        </w:rPr>
        <w:t xml:space="preserve"> M/Ž, </w:t>
      </w:r>
      <w:r>
        <w:rPr>
          <w:rFonts w:ascii="Century Gothic" w:hAnsi="Century Gothic"/>
          <w:lang w:eastAsia="hr-HR"/>
        </w:rPr>
        <w:t>1</w:t>
      </w:r>
      <w:r w:rsidR="00D06CF0" w:rsidRPr="00467145">
        <w:rPr>
          <w:rFonts w:ascii="Century Gothic" w:hAnsi="Century Gothic"/>
          <w:lang w:eastAsia="hr-HR"/>
        </w:rPr>
        <w:t xml:space="preserve"> </w:t>
      </w:r>
      <w:proofErr w:type="spellStart"/>
      <w:r w:rsidR="00D06CF0" w:rsidRPr="00467145">
        <w:rPr>
          <w:rFonts w:ascii="Century Gothic" w:hAnsi="Century Gothic"/>
          <w:lang w:eastAsia="hr-HR"/>
        </w:rPr>
        <w:t>izvršitelj</w:t>
      </w:r>
      <w:proofErr w:type="spellEnd"/>
      <w:r w:rsidR="00D06CF0" w:rsidRPr="00467145">
        <w:rPr>
          <w:rFonts w:ascii="Century Gothic" w:hAnsi="Century Gothic"/>
          <w:lang w:eastAsia="hr-HR"/>
        </w:rPr>
        <w:t>/</w:t>
      </w:r>
      <w:proofErr w:type="spellStart"/>
      <w:r w:rsidR="00D06CF0" w:rsidRPr="00467145">
        <w:rPr>
          <w:rFonts w:ascii="Century Gothic" w:hAnsi="Century Gothic"/>
          <w:lang w:eastAsia="hr-HR"/>
        </w:rPr>
        <w:t>ica</w:t>
      </w:r>
      <w:proofErr w:type="spellEnd"/>
      <w:r w:rsidR="00863714">
        <w:rPr>
          <w:rFonts w:ascii="Century Gothic" w:hAnsi="Century Gothic"/>
          <w:lang w:eastAsia="hr-HR"/>
        </w:rPr>
        <w:t>.</w:t>
      </w:r>
    </w:p>
    <w:p w14:paraId="43DFCD01" w14:textId="77777777" w:rsidR="002B0CA5" w:rsidRDefault="002B0CA5" w:rsidP="00863714">
      <w:pPr>
        <w:spacing w:after="0"/>
        <w:jc w:val="both"/>
        <w:rPr>
          <w:rFonts w:ascii="Century Gothic" w:hAnsi="Century Gothic"/>
          <w:lang w:eastAsia="hr-HR"/>
        </w:rPr>
      </w:pPr>
    </w:p>
    <w:p w14:paraId="54A55D00" w14:textId="71B837D7" w:rsidR="00D06CF0" w:rsidRDefault="002C5CFB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br/>
      </w:r>
      <w:r w:rsidR="00D06CF0" w:rsidRPr="00F31E44">
        <w:rPr>
          <w:rFonts w:ascii="Century Gothic" w:eastAsia="Times New Roman" w:hAnsi="Century Gothic" w:cs="Times New Roman"/>
          <w:lang w:val="hr-HR" w:eastAsia="hr-HR"/>
        </w:rPr>
        <w:t>Kandidati moraju udovoljavati sljedećim uvjetima:</w:t>
      </w:r>
    </w:p>
    <w:p w14:paraId="66EDA9A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E674FE2" w14:textId="373C7FAA" w:rsidR="00D06CF0" w:rsidRPr="00F31E44" w:rsidRDefault="00D06CF0" w:rsidP="005E08A0">
      <w:pPr>
        <w:pStyle w:val="Bezproreda"/>
        <w:jc w:val="both"/>
        <w:rPr>
          <w:rFonts w:ascii="Century Gothic" w:eastAsiaTheme="minorHAnsi" w:hAnsi="Century Gothic" w:cstheme="minorBidi"/>
          <w:noProof/>
          <w:sz w:val="22"/>
          <w:szCs w:val="22"/>
          <w:lang w:val="en-US"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1. </w:t>
      </w:r>
      <w:r w:rsidR="009470A8">
        <w:rPr>
          <w:rFonts w:ascii="Century Gothic" w:hAnsi="Century Gothic"/>
          <w:noProof/>
          <w:sz w:val="22"/>
          <w:szCs w:val="22"/>
          <w:lang w:eastAsia="hr-HR"/>
        </w:rPr>
        <w:t xml:space="preserve">imati odgovarajuću vrstu i razinu obrazovanja 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za </w:t>
      </w:r>
      <w:r w:rsidR="009470A8">
        <w:rPr>
          <w:rFonts w:ascii="Century Gothic" w:hAnsi="Century Gothic"/>
          <w:noProof/>
          <w:sz w:val="22"/>
          <w:szCs w:val="22"/>
          <w:lang w:eastAsia="hr-HR"/>
        </w:rPr>
        <w:t>obavljanje poslova stručnog suradnika</w:t>
      </w:r>
      <w:r w:rsidR="002C5CFB" w:rsidRPr="002C5CFB">
        <w:rPr>
          <w:rFonts w:ascii="Century Gothic" w:hAnsi="Century Gothic"/>
          <w:noProof/>
          <w:sz w:val="22"/>
          <w:szCs w:val="22"/>
          <w:lang w:eastAsia="hr-HR"/>
        </w:rPr>
        <w:t xml:space="preserve"> </w:t>
      </w:r>
      <w:r w:rsidR="002C5CFB" w:rsidRPr="006F1E6F">
        <w:rPr>
          <w:rFonts w:ascii="Century Gothic" w:hAnsi="Century Gothic"/>
          <w:noProof/>
          <w:sz w:val="22"/>
          <w:szCs w:val="22"/>
          <w:lang w:eastAsia="hr-HR"/>
        </w:rPr>
        <w:t>sukladno čl. 24. Zakona o predškolskom odgoju i obrazovanju</w:t>
      </w:r>
      <w:r w:rsidR="002C5CFB">
        <w:rPr>
          <w:rFonts w:ascii="Century Gothic" w:hAnsi="Century Gothic"/>
          <w:noProof/>
          <w:sz w:val="22"/>
          <w:szCs w:val="22"/>
          <w:lang w:eastAsia="hr-HR"/>
        </w:rPr>
        <w:t xml:space="preserve"> (NN </w:t>
      </w:r>
      <w:r w:rsidR="002C5CFB" w:rsidRPr="009470A8">
        <w:rPr>
          <w:rFonts w:ascii="Century Gothic" w:hAnsi="Century Gothic"/>
          <w:noProof/>
          <w:sz w:val="22"/>
          <w:szCs w:val="22"/>
          <w:lang w:eastAsia="hr-HR"/>
        </w:rPr>
        <w:t>10/97, 107/07, 94/13, 98/19 i 57/22</w:t>
      </w:r>
      <w:r w:rsidR="002C5CFB">
        <w:rPr>
          <w:rFonts w:ascii="Century Gothic" w:hAnsi="Century Gothic"/>
          <w:noProof/>
          <w:sz w:val="22"/>
          <w:szCs w:val="22"/>
          <w:lang w:eastAsia="hr-HR"/>
        </w:rPr>
        <w:t>) i Pravilnika o vrsti stručne spreme stručnih djelatnika te vrsti i stupnju stručne spreme ostalih djelatnika u dječjem vrtiću (NN 133/97)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, te utvrđenu zdravstvenu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sposob</w:t>
      </w:r>
      <w:r w:rsidR="00E3557B">
        <w:rPr>
          <w:rFonts w:ascii="Century Gothic" w:hAnsi="Century Gothic"/>
          <w:noProof/>
          <w:sz w:val="22"/>
          <w:szCs w:val="22"/>
          <w:lang w:eastAsia="hr-HR"/>
        </w:rPr>
        <w:t>n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 xml:space="preserve">ost za obavljanje poslova </w:t>
      </w:r>
      <w:r w:rsidR="009470A8">
        <w:rPr>
          <w:rFonts w:ascii="Century Gothic" w:hAnsi="Century Gothic"/>
          <w:noProof/>
          <w:sz w:val="22"/>
          <w:szCs w:val="22"/>
          <w:lang w:eastAsia="hr-HR"/>
        </w:rPr>
        <w:t>stručnog suradnika</w:t>
      </w:r>
      <w:r w:rsidR="00BE1039">
        <w:rPr>
          <w:rFonts w:ascii="Century Gothic" w:hAnsi="Century Gothic"/>
          <w:noProof/>
          <w:sz w:val="22"/>
          <w:szCs w:val="22"/>
          <w:lang w:eastAsia="hr-HR"/>
        </w:rPr>
        <w:t xml:space="preserve"> </w:t>
      </w:r>
      <w:r w:rsidR="00BE1039" w:rsidRPr="00BE1039">
        <w:rPr>
          <w:rFonts w:ascii="Century Gothic" w:hAnsi="Century Gothic"/>
          <w:noProof/>
          <w:sz w:val="22"/>
          <w:szCs w:val="22"/>
          <w:lang w:eastAsia="hr-HR"/>
        </w:rPr>
        <w:t>sukladno čl. 24. Zakona o predškolskom odgoju i obrazovanju (NN 10/97, 107/07, 94/13, 98/19 i 57/22)</w:t>
      </w:r>
    </w:p>
    <w:p w14:paraId="2C70427B" w14:textId="77777777" w:rsidR="00D06CF0" w:rsidRPr="00F31E44" w:rsidRDefault="00D06CF0" w:rsidP="005E08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03956CD1" w14:textId="40B847D6" w:rsidR="00D06CF0" w:rsidRDefault="00D06CF0" w:rsidP="00C06402">
      <w:pPr>
        <w:pStyle w:val="Bezproreda"/>
        <w:jc w:val="both"/>
        <w:rPr>
          <w:rFonts w:ascii="Century Gothic" w:hAnsi="Century Gothic"/>
          <w:sz w:val="22"/>
          <w:szCs w:val="22"/>
        </w:rPr>
      </w:pPr>
      <w:bookmarkStart w:id="0" w:name="_Hlk509491825"/>
      <w:r w:rsidRPr="006F1E6F">
        <w:rPr>
          <w:rFonts w:ascii="Century Gothic" w:hAnsi="Century Gothic"/>
          <w:sz w:val="22"/>
          <w:szCs w:val="22"/>
        </w:rPr>
        <w:t>2.</w:t>
      </w:r>
      <w:r>
        <w:rPr>
          <w:rFonts w:ascii="Century Gothic" w:hAnsi="Century Gothic"/>
          <w:sz w:val="22"/>
          <w:szCs w:val="22"/>
        </w:rPr>
        <w:t xml:space="preserve"> </w:t>
      </w:r>
      <w:r w:rsidRPr="006F1E6F">
        <w:rPr>
          <w:rFonts w:ascii="Century Gothic" w:hAnsi="Century Gothic"/>
          <w:sz w:val="22"/>
          <w:szCs w:val="22"/>
        </w:rPr>
        <w:t>dokaz o nepostojanju zapreka za zasnivanje radnog odnosa sukladno članku 25. Zakona o predškolskom odgoju i obrazovanju (NN 10/97, 107/07</w:t>
      </w:r>
      <w:r w:rsidR="00A23173">
        <w:rPr>
          <w:rFonts w:ascii="Century Gothic" w:hAnsi="Century Gothic"/>
          <w:sz w:val="22"/>
          <w:szCs w:val="22"/>
        </w:rPr>
        <w:t>,</w:t>
      </w:r>
      <w:r w:rsidRPr="006F1E6F">
        <w:rPr>
          <w:rFonts w:ascii="Century Gothic" w:hAnsi="Century Gothic"/>
          <w:sz w:val="22"/>
          <w:szCs w:val="22"/>
        </w:rPr>
        <w:t xml:space="preserve"> 94/13, 98/19,     </w:t>
      </w:r>
      <w:r>
        <w:rPr>
          <w:rFonts w:ascii="Century Gothic" w:hAnsi="Century Gothic"/>
          <w:sz w:val="22"/>
          <w:szCs w:val="22"/>
        </w:rPr>
        <w:t>57/22)</w:t>
      </w:r>
    </w:p>
    <w:p w14:paraId="2FE72B7D" w14:textId="77777777" w:rsidR="003E190B" w:rsidRDefault="003E190B" w:rsidP="00C06402">
      <w:pPr>
        <w:pStyle w:val="Bezproreda"/>
        <w:jc w:val="both"/>
        <w:rPr>
          <w:rFonts w:ascii="Century Gothic" w:hAnsi="Century Gothic"/>
          <w:sz w:val="22"/>
          <w:szCs w:val="22"/>
        </w:rPr>
      </w:pPr>
    </w:p>
    <w:bookmarkEnd w:id="0"/>
    <w:p w14:paraId="167C4932" w14:textId="77777777" w:rsidR="00D06CF0" w:rsidRPr="00F31E44" w:rsidRDefault="00D06CF0" w:rsidP="005E08A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910D0A4" w14:textId="77777777" w:rsidR="00D06CF0" w:rsidRPr="00F31E44" w:rsidRDefault="00D06CF0" w:rsidP="005E08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oglašeno radno mjesto mogu se prijaviti kandidati oba spola.</w:t>
      </w:r>
    </w:p>
    <w:p w14:paraId="5520F65F" w14:textId="77777777" w:rsidR="000866D0" w:rsidRPr="00F31E44" w:rsidRDefault="000866D0" w:rsidP="005E08A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Riječi i pojmovi koji imaju rodno značenje koji se koriste u natječaju za osobe u muškom rodu uporabljeni su neutralno i odnose se na muške i ženske osobe.</w:t>
      </w:r>
    </w:p>
    <w:p w14:paraId="6C988FB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2F953B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Uz vlastoručno potpisanu zamolbu treba priložiti sljedeće:</w:t>
      </w:r>
    </w:p>
    <w:p w14:paraId="620D0B3D" w14:textId="77777777" w:rsidR="00D06CF0" w:rsidRPr="00F31E44" w:rsidRDefault="00D06CF0" w:rsidP="00D06CF0">
      <w:pPr>
        <w:spacing w:after="0" w:line="240" w:lineRule="auto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1. </w:t>
      </w:r>
      <w:r w:rsidRPr="00F31E44">
        <w:rPr>
          <w:rFonts w:ascii="Century Gothic" w:eastAsia="Times New Roman" w:hAnsi="Century Gothic" w:cs="Times New Roman"/>
          <w:lang w:val="hr-HR" w:eastAsia="hr-HR"/>
        </w:rPr>
        <w:t>Životopis</w:t>
      </w:r>
    </w:p>
    <w:p w14:paraId="2974FDE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2.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državljanstvu </w:t>
      </w:r>
    </w:p>
    <w:p w14:paraId="083D3920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3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ispunjavanju uvjeta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odgovarajuće vrste i razine obrazovanja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određene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56C3BB3B" w14:textId="77777777" w:rsidR="0077412E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ovim natječajem (diploma) </w:t>
      </w:r>
    </w:p>
    <w:p w14:paraId="39B1EF09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4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nepostojanju zapreka za zasnivanje radnog odnosa sukladno članku 25.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7A2BF41F" w14:textId="29F0E9CB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Zakona o predškolskom odgoju i obrazovanju (NN 10/97, 107/07, 94/13, 98/19 i </w:t>
      </w:r>
      <w:r w:rsidR="0077412E">
        <w:rPr>
          <w:rFonts w:ascii="Century Gothic" w:eastAsia="Times New Roman" w:hAnsi="Century Gothic" w:cs="Times New Roman"/>
          <w:lang w:val="hr-HR" w:eastAsia="hr-HR"/>
        </w:rPr>
        <w:br/>
        <w:t xml:space="preserve">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57/22): </w:t>
      </w:r>
    </w:p>
    <w:p w14:paraId="5F5DC93A" w14:textId="189C6D95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potvrda nadležnog suda da se protiv kandidata ne vodi kazneni postupak za neko </w:t>
      </w: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od kaznenih djela iz stavka 1. članka 25. Zakona o predškolskom odgoju i obrazovanju (NN 10/97, 107/07, 94/13, 98/19 i 57/22) ne starije od dana objave natječaja</w:t>
      </w:r>
    </w:p>
    <w:p w14:paraId="295A386D" w14:textId="2710BBBC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- potvrda nadležnog suda da se protiv kandidata ne vodi prekršajni postupak za neko od prekršajnih djela iz stavka 3. članka 25. Zakona o predškolskom odgoju i</w:t>
      </w:r>
      <w:r w:rsidR="00607A35">
        <w:rPr>
          <w:rFonts w:ascii="Century Gothic" w:eastAsia="Times New Roman" w:hAnsi="Century Gothic" w:cs="Times New Roman"/>
          <w:lang w:val="hr-HR" w:eastAsia="hr-HR"/>
        </w:rPr>
        <w:t xml:space="preserve"> </w:t>
      </w: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obrazovanju (NN 10/97, 107/07, 94/13, 98/19 i 57/22) ne starije od dana objave </w:t>
      </w: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</w:t>
      </w:r>
    </w:p>
    <w:p w14:paraId="05336A85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potvrdu Centra za socijalnu skrb da kandidatu nisu izrečene zaštitne mjere iz članka </w:t>
      </w:r>
    </w:p>
    <w:p w14:paraId="6CABEA03" w14:textId="0B47C783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25. Zakona o predškolskom odgoju i obrazovanju ne starije od dana objave</w:t>
      </w: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</w:t>
      </w:r>
    </w:p>
    <w:p w14:paraId="4E881115" w14:textId="77777777" w:rsidR="00607A35" w:rsidRPr="00F31E44" w:rsidRDefault="00607A35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0595A57" w14:textId="32614FE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>Navedeni dokazi prilažu se u izvorniku ili presliku koji ne treba biti ovjeren, a izabrani kandidat dužan je prije izbora predočiti izvornik ili ovjerene preslike navedenih dokumenata.</w:t>
      </w:r>
      <w:r w:rsidR="00607A35">
        <w:rPr>
          <w:rFonts w:ascii="Century Gothic" w:eastAsia="Times New Roman" w:hAnsi="Century Gothic" w:cs="Times New Roman"/>
          <w:lang w:val="hr-HR" w:eastAsia="hr-HR"/>
        </w:rPr>
        <w:t xml:space="preserve"> </w:t>
      </w:r>
      <w:r w:rsidRPr="00F31E44">
        <w:rPr>
          <w:rFonts w:ascii="Century Gothic" w:eastAsia="Times New Roman" w:hAnsi="Century Gothic" w:cs="Times New Roman"/>
          <w:lang w:val="hr-HR" w:eastAsia="hr-HR"/>
        </w:rPr>
        <w:t>Ako kandidat uz prijavu priloži dokumente u kojima osobni podaci nisu istovjetni, dužan je dostaviti i dokaz o njihovoj promjeni (preslik vjenčanog ili rodnog lista i sl.).</w:t>
      </w:r>
    </w:p>
    <w:p w14:paraId="2EEBBDAF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4D8A2A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Uvjerenje o zdravstvenoj sposobnosti za obavljanje poslova radnoga mjesta izabrani kandidat dužan je dostaviti po obavijesti o izboru, a prije zasnivanja radnog odnosa.</w:t>
      </w:r>
    </w:p>
    <w:p w14:paraId="25E42CA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D9273B6" w14:textId="5517D68D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može ostvariti pravo prednosti po Zakonu o hrvatskim braniteljima iz Domovinskog rata i članovima njihovih obitelji (Narodne novine, broj 121/17, 98/19, 84/21), Zakonu o zaštiti vojnih i civilnih invalida rata (Narodne novine, broj 33/92, 57/92, 77/92, 27/93, 58/93, 2/94, 76/94, 108/95, 108/96, 82/01, 103/03, 148/13, 98/19),  Zakonu o civilnim stradalnicima iz Domovinskog rata (Narodne novine, broj 84/21) te Zakonu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366DF3E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333604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Kako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bi kandidat ostvario pravo prednosti pri zapošljavanju po Zakonu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5502535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543597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13CBFA8E" w14:textId="77777777" w:rsidR="00D06CF0" w:rsidRPr="00F31E44" w:rsidRDefault="00D06CF0" w:rsidP="001F6CAF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357E8A3" w14:textId="43E10FAB" w:rsidR="00D06CF0" w:rsidRPr="00EA780E" w:rsidRDefault="00D06CF0" w:rsidP="001F6CAF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EA780E">
        <w:rPr>
          <w:rFonts w:ascii="Century Gothic" w:hAnsi="Century Gothic"/>
          <w:sz w:val="22"/>
          <w:szCs w:val="22"/>
          <w:lang w:eastAsia="hr-HR"/>
        </w:rPr>
        <w:t>Kako bi kandidat ostvario pravo prednosti pri zapošljavanju, po Zakonu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</w:t>
      </w:r>
      <w:r w:rsidRPr="00EA780E">
        <w:rPr>
          <w:rFonts w:ascii="Century Gothic" w:hAnsi="Century Gothic"/>
          <w:lang w:eastAsia="hr-HR"/>
        </w:rPr>
        <w:t xml:space="preserve"> </w:t>
      </w:r>
      <w:r w:rsidRPr="00EA780E">
        <w:rPr>
          <w:rFonts w:ascii="Century Gothic" w:hAnsi="Century Gothic"/>
          <w:sz w:val="22"/>
          <w:szCs w:val="22"/>
          <w:lang w:eastAsia="hr-HR"/>
        </w:rPr>
        <w:t>dostupne na poveznici ministarstva hrvatskih branitelja</w:t>
      </w:r>
      <w:r w:rsidR="001F6CAF">
        <w:rPr>
          <w:rFonts w:ascii="Century Gothic" w:hAnsi="Century Gothic"/>
          <w:sz w:val="22"/>
          <w:szCs w:val="22"/>
          <w:lang w:eastAsia="hr-HR"/>
        </w:rPr>
        <w:t xml:space="preserve"> </w:t>
      </w:r>
      <w:r w:rsidRPr="00EA780E">
        <w:rPr>
          <w:rFonts w:ascii="Century Gothic" w:hAnsi="Century Gothic"/>
          <w:sz w:val="22"/>
          <w:szCs w:val="22"/>
          <w:lang w:eastAsia="hr-HR"/>
        </w:rPr>
        <w:t>https://branitelji.gov.hr/zaposljavanje-843/843</w:t>
      </w:r>
    </w:p>
    <w:p w14:paraId="2E8480E5" w14:textId="77777777"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2C51963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50FC078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FB9C08C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Nepotpune i nepravovremene prijave neće se razmatrati.</w:t>
      </w:r>
    </w:p>
    <w:p w14:paraId="441CBA6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D2747CD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>Urednom prijavom smatra se prijava koja sadrži sve podatke i priloge navedene u natječaju.</w:t>
      </w:r>
    </w:p>
    <w:p w14:paraId="06FA432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9EF64D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Osoba koja ne podnese pravodobnu i urednu prijavu ili ne ispunjava formalne uvjete iz javnog natječaja, neće se smatrati kandidatom prijavljenim na javni natječaj. </w:t>
      </w:r>
    </w:p>
    <w:p w14:paraId="7FFD84D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BDE3766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Natječajni postupak obuhvaća vrednovanje kandidata koje se može provesti pisanim i/ili usmenim testiranjem i intervjuom. Na vrednovanje mogu pristupiti samo kandidati koji ispunjavaju formalne uvjete iz natječaja.</w:t>
      </w:r>
    </w:p>
    <w:p w14:paraId="5700114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8A4C197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Ako kandidat ne pristupi vrednovanju, smatrat će se da je povukao prijavu na natječaj.</w:t>
      </w:r>
    </w:p>
    <w:p w14:paraId="23A3990C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633170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O podacima o vrednovanju te ostale informacije o natječajnom postupku kandidati mogu biti obaviješteni telefonskim putem i/ili putem web stranice vrtića.</w:t>
      </w:r>
    </w:p>
    <w:p w14:paraId="010683A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1F5E5B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Rok za podnošenje prijava s potrebnim dokazima o ispunjavanju formalnih uvjeta natječaja je </w:t>
      </w:r>
      <w:r w:rsidRPr="00486EEF">
        <w:rPr>
          <w:rFonts w:ascii="Century Gothic" w:eastAsia="Times New Roman" w:hAnsi="Century Gothic" w:cs="Times New Roman"/>
          <w:b/>
          <w:lang w:val="hr-HR" w:eastAsia="hr-HR"/>
        </w:rPr>
        <w:t>8 dana od dana objave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natječaja na web stranici Dječjeg vrtića </w:t>
      </w:r>
      <w:r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, na oglasnoj ploči i web stranicama Hrvatskog zavoda za zapošljavanje – podružnica Pula i web stranici Grada Pule. </w:t>
      </w:r>
    </w:p>
    <w:p w14:paraId="017AE9A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362DCB9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Pisane prijave s dokumentacijom o ispunjavanju uvjeta natječaja potrebno je dostaviti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poštom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adresu:</w:t>
      </w:r>
    </w:p>
    <w:p w14:paraId="62BA875D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28E7DE24" w14:textId="5A432775"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, </w:t>
      </w:r>
    </w:p>
    <w:p w14:paraId="6241DF5F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1423269E" w14:textId="5D4DABD6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16070BF8" w14:textId="134EC801" w:rsidR="00A3093C" w:rsidRDefault="00D06CF0" w:rsidP="00A3093C">
      <w:pPr>
        <w:spacing w:after="0"/>
        <w:jc w:val="both"/>
        <w:rPr>
          <w:rFonts w:ascii="Century Gothic" w:hAnsi="Century Gothic"/>
          <w:lang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„Natječaj za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</w:t>
      </w:r>
      <w:r w:rsidR="00607A35">
        <w:rPr>
          <w:rFonts w:ascii="Century Gothic" w:eastAsia="Times New Roman" w:hAnsi="Century Gothic" w:cs="Times New Roman"/>
          <w:b/>
          <w:noProof/>
          <w:lang w:val="hr-HR" w:eastAsia="hr-HR"/>
        </w:rPr>
        <w:t>stručni suradnik</w:t>
      </w:r>
      <w:r w:rsidR="00422FA4">
        <w:rPr>
          <w:rFonts w:ascii="Century Gothic" w:eastAsia="Times New Roman" w:hAnsi="Century Gothic" w:cs="Times New Roman"/>
          <w:b/>
          <w:noProof/>
          <w:lang w:val="hr-HR" w:eastAsia="hr-HR"/>
        </w:rPr>
        <w:t>-</w:t>
      </w:r>
      <w:r w:rsidR="00607A35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1B02B4">
        <w:rPr>
          <w:rFonts w:ascii="Century Gothic" w:eastAsia="Times New Roman" w:hAnsi="Century Gothic" w:cs="Times New Roman"/>
          <w:b/>
          <w:noProof/>
          <w:lang w:val="hr-HR" w:eastAsia="hr-HR"/>
        </w:rPr>
        <w:t>psiholog</w:t>
      </w:r>
      <w:r w:rsidR="00A3093C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proofErr w:type="spellStart"/>
      <w:r w:rsidR="00A3093C" w:rsidRPr="00A3093C">
        <w:rPr>
          <w:rFonts w:ascii="Century Gothic" w:eastAsia="Times New Roman" w:hAnsi="Century Gothic"/>
          <w:b/>
          <w:lang w:eastAsia="hr-HR"/>
        </w:rPr>
        <w:t>na</w:t>
      </w:r>
      <w:proofErr w:type="spellEnd"/>
      <w:r w:rsidR="00A3093C" w:rsidRPr="00A3093C">
        <w:rPr>
          <w:rFonts w:ascii="Century Gothic" w:eastAsia="Times New Roman" w:hAnsi="Century Gothic"/>
          <w:b/>
          <w:lang w:eastAsia="hr-HR"/>
        </w:rPr>
        <w:t xml:space="preserve"> </w:t>
      </w:r>
      <w:proofErr w:type="spellStart"/>
      <w:r w:rsidR="00B11224">
        <w:rPr>
          <w:rFonts w:ascii="Century Gothic" w:eastAsia="Times New Roman" w:hAnsi="Century Gothic"/>
          <w:b/>
          <w:lang w:eastAsia="hr-HR"/>
        </w:rPr>
        <w:t>ne</w:t>
      </w:r>
      <w:r w:rsidR="00A3093C" w:rsidRPr="00A3093C">
        <w:rPr>
          <w:rFonts w:ascii="Century Gothic" w:eastAsia="Times New Roman" w:hAnsi="Century Gothic"/>
          <w:b/>
          <w:lang w:eastAsia="hr-HR"/>
        </w:rPr>
        <w:t>određeno</w:t>
      </w:r>
      <w:proofErr w:type="spellEnd"/>
      <w:r w:rsidR="00A3093C" w:rsidRPr="00A3093C">
        <w:rPr>
          <w:rFonts w:ascii="Century Gothic" w:eastAsia="Times New Roman" w:hAnsi="Century Gothic"/>
          <w:b/>
          <w:lang w:eastAsia="hr-HR"/>
        </w:rPr>
        <w:t xml:space="preserve"> u </w:t>
      </w:r>
      <w:proofErr w:type="spellStart"/>
      <w:r w:rsidR="00A3093C" w:rsidRPr="00A3093C">
        <w:rPr>
          <w:rFonts w:ascii="Century Gothic" w:eastAsia="Times New Roman" w:hAnsi="Century Gothic"/>
          <w:b/>
          <w:lang w:eastAsia="hr-HR"/>
        </w:rPr>
        <w:t>punom</w:t>
      </w:r>
      <w:proofErr w:type="spellEnd"/>
      <w:r w:rsidR="00A3093C" w:rsidRPr="00A3093C">
        <w:rPr>
          <w:rFonts w:ascii="Century Gothic" w:eastAsia="Times New Roman" w:hAnsi="Century Gothic"/>
          <w:b/>
          <w:lang w:eastAsia="hr-HR"/>
        </w:rPr>
        <w:t xml:space="preserve"> </w:t>
      </w:r>
      <w:proofErr w:type="spellStart"/>
      <w:r w:rsidR="00A3093C" w:rsidRPr="00A3093C">
        <w:rPr>
          <w:rFonts w:ascii="Century Gothic" w:eastAsia="Times New Roman" w:hAnsi="Century Gothic"/>
          <w:b/>
          <w:lang w:eastAsia="hr-HR"/>
        </w:rPr>
        <w:t>radnom</w:t>
      </w:r>
      <w:proofErr w:type="spellEnd"/>
      <w:r w:rsidR="00A3093C" w:rsidRPr="00A3093C">
        <w:rPr>
          <w:rFonts w:ascii="Century Gothic" w:eastAsia="Times New Roman" w:hAnsi="Century Gothic"/>
          <w:b/>
          <w:lang w:eastAsia="hr-HR"/>
        </w:rPr>
        <w:t xml:space="preserve"> </w:t>
      </w:r>
      <w:proofErr w:type="spellStart"/>
      <w:r w:rsidR="00A3093C" w:rsidRPr="00A3093C">
        <w:rPr>
          <w:rFonts w:ascii="Century Gothic" w:eastAsia="Times New Roman" w:hAnsi="Century Gothic"/>
          <w:b/>
          <w:lang w:eastAsia="hr-HR"/>
        </w:rPr>
        <w:t>vremenu</w:t>
      </w:r>
      <w:proofErr w:type="spellEnd"/>
      <w:r w:rsidR="00A3093C" w:rsidRPr="00A3093C">
        <w:rPr>
          <w:rFonts w:ascii="Century Gothic" w:eastAsia="Times New Roman" w:hAnsi="Century Gothic"/>
          <w:b/>
          <w:lang w:eastAsia="hr-HR"/>
        </w:rPr>
        <w:t xml:space="preserve"> ,</w:t>
      </w:r>
      <w:r w:rsidR="00A3093C" w:rsidRPr="00A3093C">
        <w:rPr>
          <w:rFonts w:ascii="Century Gothic" w:hAnsi="Century Gothic"/>
          <w:b/>
          <w:lang w:eastAsia="hr-HR"/>
        </w:rPr>
        <w:t xml:space="preserve"> M/Ž, 1 </w:t>
      </w:r>
      <w:proofErr w:type="spellStart"/>
      <w:r w:rsidR="00A3093C" w:rsidRPr="00A3093C">
        <w:rPr>
          <w:rFonts w:ascii="Century Gothic" w:hAnsi="Century Gothic"/>
          <w:b/>
          <w:lang w:eastAsia="hr-HR"/>
        </w:rPr>
        <w:t>izvršitelj</w:t>
      </w:r>
      <w:proofErr w:type="spellEnd"/>
      <w:r w:rsidR="00A3093C" w:rsidRPr="00A3093C">
        <w:rPr>
          <w:rFonts w:ascii="Century Gothic" w:hAnsi="Century Gothic"/>
          <w:b/>
          <w:lang w:eastAsia="hr-HR"/>
        </w:rPr>
        <w:t>/</w:t>
      </w:r>
      <w:proofErr w:type="spellStart"/>
      <w:r w:rsidR="00A3093C" w:rsidRPr="00A3093C">
        <w:rPr>
          <w:rFonts w:ascii="Century Gothic" w:hAnsi="Century Gothic"/>
          <w:b/>
          <w:lang w:eastAsia="hr-HR"/>
        </w:rPr>
        <w:t>ica</w:t>
      </w:r>
      <w:proofErr w:type="spellEnd"/>
    </w:p>
    <w:p w14:paraId="238D2C7B" w14:textId="0FD268B1" w:rsidR="00D06CF0" w:rsidRPr="00F31E44" w:rsidRDefault="00607A35" w:rsidP="00A3093C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D06CF0"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-</w:t>
      </w:r>
      <w:r w:rsidR="00B3790B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D06CF0"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ne otvaraj“</w:t>
      </w:r>
    </w:p>
    <w:p w14:paraId="79F01D2F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0B9C7E40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ili osobno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u tajništvo vrtića na adresu:</w:t>
      </w:r>
    </w:p>
    <w:p w14:paraId="0DA41F91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59D12668" w14:textId="77777777" w:rsidR="00607A35" w:rsidRDefault="00607A35" w:rsidP="0060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, </w:t>
      </w:r>
    </w:p>
    <w:p w14:paraId="47BB3BF9" w14:textId="77777777" w:rsidR="00607A35" w:rsidRPr="00F31E44" w:rsidRDefault="00607A35" w:rsidP="0060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74F89147" w14:textId="77777777" w:rsidR="00607A35" w:rsidRPr="00F31E44" w:rsidRDefault="00607A35" w:rsidP="0060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7EEA381E" w14:textId="624D174D" w:rsidR="00607A35" w:rsidRPr="00F31E44" w:rsidRDefault="00607A35" w:rsidP="00607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„Natječaj za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stručni suradnik </w:t>
      </w:r>
      <w:r w:rsidR="00422FA4">
        <w:rPr>
          <w:rFonts w:ascii="Century Gothic" w:eastAsia="Times New Roman" w:hAnsi="Century Gothic" w:cs="Times New Roman"/>
          <w:b/>
          <w:noProof/>
          <w:lang w:val="hr-HR" w:eastAsia="hr-HR"/>
        </w:rPr>
        <w:t>-</w:t>
      </w:r>
      <w:r w:rsidR="001B02B4">
        <w:rPr>
          <w:rFonts w:ascii="Century Gothic" w:eastAsia="Times New Roman" w:hAnsi="Century Gothic" w:cs="Times New Roman"/>
          <w:b/>
          <w:noProof/>
          <w:lang w:val="hr-HR" w:eastAsia="hr-HR"/>
        </w:rPr>
        <w:t>psiholog</w:t>
      </w:r>
      <w:r w:rsidR="00422FA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-na </w:t>
      </w:r>
      <w:r w:rsidR="00B11224">
        <w:rPr>
          <w:rFonts w:ascii="Century Gothic" w:eastAsia="Times New Roman" w:hAnsi="Century Gothic" w:cs="Times New Roman"/>
          <w:b/>
          <w:noProof/>
          <w:lang w:val="hr-HR" w:eastAsia="hr-HR"/>
        </w:rPr>
        <w:t>ne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određeno vrijeme</w:t>
      </w:r>
      <w:r w:rsidR="00A3093C" w:rsidRPr="00A3093C">
        <w:rPr>
          <w:rFonts w:ascii="Century Gothic" w:eastAsia="Times New Roman" w:hAnsi="Century Gothic"/>
          <w:b/>
          <w:lang w:eastAsia="hr-HR"/>
        </w:rPr>
        <w:t xml:space="preserve">, u </w:t>
      </w:r>
      <w:proofErr w:type="spellStart"/>
      <w:r w:rsidR="00A3093C" w:rsidRPr="00A3093C">
        <w:rPr>
          <w:rFonts w:ascii="Century Gothic" w:eastAsia="Times New Roman" w:hAnsi="Century Gothic"/>
          <w:b/>
          <w:lang w:eastAsia="hr-HR"/>
        </w:rPr>
        <w:t>punom</w:t>
      </w:r>
      <w:proofErr w:type="spellEnd"/>
      <w:r w:rsidR="00A3093C" w:rsidRPr="00A3093C">
        <w:rPr>
          <w:rFonts w:ascii="Century Gothic" w:eastAsia="Times New Roman" w:hAnsi="Century Gothic"/>
          <w:b/>
          <w:lang w:eastAsia="hr-HR"/>
        </w:rPr>
        <w:t xml:space="preserve"> </w:t>
      </w:r>
      <w:proofErr w:type="spellStart"/>
      <w:r w:rsidR="00A3093C" w:rsidRPr="00A3093C">
        <w:rPr>
          <w:rFonts w:ascii="Century Gothic" w:eastAsia="Times New Roman" w:hAnsi="Century Gothic"/>
          <w:b/>
          <w:lang w:eastAsia="hr-HR"/>
        </w:rPr>
        <w:t>radnom</w:t>
      </w:r>
      <w:proofErr w:type="spellEnd"/>
      <w:r w:rsidR="00A3093C" w:rsidRPr="00A3093C">
        <w:rPr>
          <w:rFonts w:ascii="Century Gothic" w:eastAsia="Times New Roman" w:hAnsi="Century Gothic"/>
          <w:b/>
          <w:lang w:eastAsia="hr-HR"/>
        </w:rPr>
        <w:t xml:space="preserve"> </w:t>
      </w:r>
      <w:proofErr w:type="spellStart"/>
      <w:r w:rsidR="00A3093C" w:rsidRPr="00A3093C">
        <w:rPr>
          <w:rFonts w:ascii="Century Gothic" w:eastAsia="Times New Roman" w:hAnsi="Century Gothic"/>
          <w:b/>
          <w:lang w:eastAsia="hr-HR"/>
        </w:rPr>
        <w:t>vremenu</w:t>
      </w:r>
      <w:proofErr w:type="spellEnd"/>
      <w:r w:rsidR="00A3093C" w:rsidRPr="00A3093C">
        <w:rPr>
          <w:rFonts w:ascii="Century Gothic" w:eastAsia="Times New Roman" w:hAnsi="Century Gothic"/>
          <w:b/>
          <w:lang w:eastAsia="hr-HR"/>
        </w:rPr>
        <w:t xml:space="preserve"> ,</w:t>
      </w:r>
      <w:r w:rsidR="00A3093C" w:rsidRPr="00A3093C">
        <w:rPr>
          <w:rFonts w:ascii="Century Gothic" w:hAnsi="Century Gothic"/>
          <w:b/>
          <w:lang w:eastAsia="hr-HR"/>
        </w:rPr>
        <w:t xml:space="preserve"> M/Ž, 1 </w:t>
      </w:r>
      <w:proofErr w:type="spellStart"/>
      <w:r w:rsidR="00A3093C" w:rsidRPr="00A3093C">
        <w:rPr>
          <w:rFonts w:ascii="Century Gothic" w:hAnsi="Century Gothic"/>
          <w:b/>
          <w:lang w:eastAsia="hr-HR"/>
        </w:rPr>
        <w:t>izvršitelj</w:t>
      </w:r>
      <w:proofErr w:type="spellEnd"/>
      <w:r w:rsidR="00A3093C" w:rsidRPr="00A3093C">
        <w:rPr>
          <w:rFonts w:ascii="Century Gothic" w:hAnsi="Century Gothic"/>
          <w:b/>
          <w:lang w:eastAsia="hr-HR"/>
        </w:rPr>
        <w:t>/</w:t>
      </w:r>
      <w:proofErr w:type="spellStart"/>
      <w:r w:rsidR="00A3093C" w:rsidRPr="00A3093C">
        <w:rPr>
          <w:rFonts w:ascii="Century Gothic" w:hAnsi="Century Gothic"/>
          <w:b/>
          <w:lang w:eastAsia="hr-HR"/>
        </w:rPr>
        <w:t>ica</w:t>
      </w:r>
      <w:proofErr w:type="spellEnd"/>
      <w:r w:rsidR="00B3790B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A3093C">
        <w:rPr>
          <w:rFonts w:ascii="Century Gothic" w:eastAsia="Times New Roman" w:hAnsi="Century Gothic" w:cs="Times New Roman"/>
          <w:b/>
          <w:noProof/>
          <w:lang w:val="hr-HR" w:eastAsia="hr-HR"/>
        </w:rPr>
        <w:t>– „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ne otvaraj“</w:t>
      </w:r>
    </w:p>
    <w:p w14:paraId="00523292" w14:textId="77777777" w:rsidR="00D06CF0" w:rsidRPr="00AA63CA" w:rsidRDefault="00D06CF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</w:p>
    <w:p w14:paraId="554F88CF" w14:textId="3D864F19" w:rsidR="00D06CF0" w:rsidRPr="00EA5EE0" w:rsidRDefault="00D06CF0" w:rsidP="00607A35">
      <w:pPr>
        <w:pStyle w:val="Bezproreda"/>
        <w:jc w:val="both"/>
        <w:rPr>
          <w:rFonts w:ascii="Century Gothic" w:hAnsi="Century Gothic"/>
          <w:sz w:val="22"/>
          <w:szCs w:val="22"/>
        </w:rPr>
      </w:pPr>
      <w:r w:rsidRPr="00F31E44">
        <w:rPr>
          <w:rFonts w:ascii="Century Gothic" w:hAnsi="Century Gothic"/>
          <w:sz w:val="22"/>
          <w:szCs w:val="22"/>
          <w:lang w:eastAsia="hr-HR"/>
        </w:rPr>
        <w:t xml:space="preserve">O rezultatima natječaja kandidati će biti obaviješteni najkasnije u roku od petnaest (15) dana od dana donošenja Odluke o izboru kandidata na web stranici </w:t>
      </w:r>
      <w:r w:rsidR="00607A35">
        <w:rPr>
          <w:rFonts w:ascii="Century Gothic" w:hAnsi="Century Gothic"/>
          <w:sz w:val="22"/>
          <w:szCs w:val="22"/>
          <w:lang w:eastAsia="hr-HR"/>
        </w:rPr>
        <w:t>V</w:t>
      </w:r>
      <w:r w:rsidRPr="00F31E44">
        <w:rPr>
          <w:rFonts w:ascii="Century Gothic" w:hAnsi="Century Gothic"/>
          <w:sz w:val="22"/>
          <w:szCs w:val="22"/>
          <w:lang w:eastAsia="hr-HR"/>
        </w:rPr>
        <w:t xml:space="preserve">rtića </w:t>
      </w:r>
      <w:hyperlink r:id="rId7" w:history="1">
        <w:r w:rsidRPr="00EA5EE0">
          <w:rPr>
            <w:rStyle w:val="Hiperveza"/>
            <w:rFonts w:ascii="Century Gothic" w:hAnsi="Century Gothic"/>
            <w:sz w:val="22"/>
            <w:szCs w:val="22"/>
            <w:lang w:eastAsia="hr-HR"/>
          </w:rPr>
          <w:t>www.dvpula.hr</w:t>
        </w:r>
      </w:hyperlink>
      <w:r w:rsidRPr="00EA5EE0">
        <w:rPr>
          <w:rFonts w:ascii="Century Gothic" w:hAnsi="Century Gothic"/>
          <w:color w:val="0563C1"/>
          <w:sz w:val="22"/>
          <w:szCs w:val="22"/>
          <w:u w:val="single"/>
          <w:lang w:eastAsia="hr-HR"/>
        </w:rPr>
        <w:t xml:space="preserve"> </w:t>
      </w:r>
      <w:r w:rsidRPr="00EA5EE0">
        <w:rPr>
          <w:rFonts w:ascii="Century Gothic" w:hAnsi="Century Gothic"/>
          <w:sz w:val="22"/>
          <w:szCs w:val="22"/>
        </w:rPr>
        <w:t xml:space="preserve">nakon čega će kandidati moći osobno preuzeti svoju dokumentaciju u Kadrovskoj službi Dječjeg vrtića Pula. </w:t>
      </w:r>
    </w:p>
    <w:p w14:paraId="674046BD" w14:textId="77777777" w:rsidR="00D06CF0" w:rsidRPr="00EA5EE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</w:pPr>
    </w:p>
    <w:p w14:paraId="551B0E2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Dječji vrtić 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zadržava pravo poništenja natječaja.</w:t>
      </w:r>
    </w:p>
    <w:p w14:paraId="09FB2DFD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41FF664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Prijavom na ovaj natječaj kandidat potvrđuje da je upoznat s pravnim temeljem prikupljanja osobnih podataka i njegove svrhe, kao i o zaštiti njihova čuvanja, te njihovim pravima, a sve u skladu s Uredbom (EU) broja 2016/679 Europskog </w:t>
      </w: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>parlamenta i vijeća od dana 27. travnja 2016. godine o zaštiti pojedinca u vezi s obradom osobnih podataka i o slobodnom kretanju takvih podataka.</w:t>
      </w:r>
    </w:p>
    <w:p w14:paraId="593C05A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EB1179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Kandidat prijavom na ovaj natječaj daje suglasnost Dječjem vrtiću </w:t>
      </w:r>
      <w:r w:rsidR="00143B85"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 prikupljanje i obradu svojih osobnih podataka u svrhe natječajnog postupka kao i suglasnost za objavu istih na web stranici i oglasnoj ploči vrtića kao rezultata natječaja.</w:t>
      </w:r>
    </w:p>
    <w:p w14:paraId="1AE3638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Informaciju o zaštiti osobnih podataka, te s tim u svezi navedene kontakte  možete saznati na web stranici vrtića </w:t>
      </w:r>
      <w:bookmarkStart w:id="1" w:name="_Hlk36553531"/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begin"/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 HYPERLINK "http://www.dvpula</w:instrText>
      </w:r>
      <w:r w:rsidRPr="00067E54"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>.hr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" 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separate"/>
      </w:r>
      <w:r w:rsidRPr="009976C6">
        <w:rPr>
          <w:rStyle w:val="Hiperveza"/>
          <w:rFonts w:ascii="Century Gothic" w:eastAsia="Times New Roman" w:hAnsi="Century Gothic" w:cs="Times New Roman"/>
          <w:lang w:val="hr-HR" w:eastAsia="hr-HR"/>
        </w:rPr>
        <w:t>www.dvpula.hr</w: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end"/>
      </w:r>
      <w:bookmarkEnd w:id="1"/>
    </w:p>
    <w:p w14:paraId="206E4A8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22DC2A8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  <w:t xml:space="preserve">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Upravno vijeće</w:t>
      </w:r>
    </w:p>
    <w:p w14:paraId="709187E9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  <w:t xml:space="preserve">   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     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Dječjeg vrtića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Pula</w:t>
      </w:r>
    </w:p>
    <w:p w14:paraId="1A17F088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237340B0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17856B05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74675270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3AD298A9" w14:textId="2A467869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KLASA: 112-07/2</w:t>
      </w:r>
      <w:r w:rsidR="00107B32">
        <w:rPr>
          <w:rFonts w:ascii="Century Gothic" w:eastAsia="Calibri" w:hAnsi="Century Gothic" w:cs="Times New Roman"/>
          <w:iCs/>
          <w:color w:val="000000"/>
          <w:lang w:val="hr-HR" w:eastAsia="hr-HR"/>
        </w:rPr>
        <w:t>4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-01/</w:t>
      </w:r>
      <w:bookmarkStart w:id="2" w:name="_GoBack"/>
      <w:bookmarkEnd w:id="2"/>
      <w:r w:rsidR="00935914">
        <w:rPr>
          <w:rFonts w:ascii="Century Gothic" w:eastAsia="Calibri" w:hAnsi="Century Gothic" w:cs="Times New Roman"/>
          <w:iCs/>
          <w:color w:val="000000"/>
          <w:lang w:val="hr-HR" w:eastAsia="hr-HR"/>
        </w:rPr>
        <w:t>24</w:t>
      </w:r>
    </w:p>
    <w:p w14:paraId="3C375C8B" w14:textId="12494E2E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URBROJ: </w:t>
      </w:r>
      <w:r w:rsidR="00ED2A99" w:rsidRPr="00ED2A99">
        <w:rPr>
          <w:rFonts w:ascii="Century Gothic" w:eastAsia="Calibri" w:hAnsi="Century Gothic" w:cs="Times New Roman"/>
          <w:iCs/>
          <w:color w:val="000000"/>
          <w:lang w:val="hr-HR" w:eastAsia="hr-HR"/>
        </w:rPr>
        <w:t>2163-7-15-0</w:t>
      </w:r>
      <w:r w:rsidR="00B13CDF">
        <w:rPr>
          <w:rFonts w:ascii="Century Gothic" w:eastAsia="Calibri" w:hAnsi="Century Gothic" w:cs="Times New Roman"/>
          <w:iCs/>
          <w:color w:val="000000"/>
          <w:lang w:val="hr-HR" w:eastAsia="hr-HR"/>
        </w:rPr>
        <w:t>3</w:t>
      </w:r>
      <w:r w:rsidR="00ED2A99" w:rsidRPr="00ED2A99">
        <w:rPr>
          <w:rFonts w:ascii="Century Gothic" w:eastAsia="Calibri" w:hAnsi="Century Gothic" w:cs="Times New Roman"/>
          <w:iCs/>
          <w:color w:val="000000"/>
          <w:lang w:val="hr-HR" w:eastAsia="hr-HR"/>
        </w:rPr>
        <w:t>-2</w:t>
      </w:r>
      <w:r w:rsidR="00107B32">
        <w:rPr>
          <w:rFonts w:ascii="Century Gothic" w:eastAsia="Calibri" w:hAnsi="Century Gothic" w:cs="Times New Roman"/>
          <w:iCs/>
          <w:color w:val="000000"/>
          <w:lang w:val="hr-HR" w:eastAsia="hr-HR"/>
        </w:rPr>
        <w:t>4</w:t>
      </w:r>
      <w:r w:rsidR="00ED2A99" w:rsidRPr="00ED2A99">
        <w:rPr>
          <w:rFonts w:ascii="Century Gothic" w:eastAsia="Calibri" w:hAnsi="Century Gothic" w:cs="Times New Roman"/>
          <w:iCs/>
          <w:color w:val="000000"/>
          <w:lang w:val="hr-HR" w:eastAsia="hr-HR"/>
        </w:rPr>
        <w:t>-</w:t>
      </w:r>
      <w:r w:rsidR="00B13CDF">
        <w:rPr>
          <w:rFonts w:ascii="Century Gothic" w:eastAsia="Calibri" w:hAnsi="Century Gothic" w:cs="Times New Roman"/>
          <w:iCs/>
          <w:color w:val="000000"/>
          <w:lang w:val="hr-HR" w:eastAsia="hr-HR"/>
        </w:rPr>
        <w:t>1</w:t>
      </w:r>
    </w:p>
    <w:p w14:paraId="32E60F79" w14:textId="77777777" w:rsidR="00D06CF0" w:rsidRPr="00067E54" w:rsidRDefault="00D06CF0" w:rsidP="00D06CF0">
      <w:pPr>
        <w:rPr>
          <w:rFonts w:ascii="Century Gothic" w:hAnsi="Century Gothic"/>
        </w:rPr>
      </w:pPr>
    </w:p>
    <w:p w14:paraId="3EEC59AB" w14:textId="77777777" w:rsidR="00D31B02" w:rsidRDefault="00D31B02"/>
    <w:sectPr w:rsidR="00D31B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163D1" w14:textId="77777777" w:rsidR="007C17E4" w:rsidRDefault="007C17E4">
      <w:pPr>
        <w:spacing w:after="0" w:line="240" w:lineRule="auto"/>
      </w:pPr>
      <w:r>
        <w:separator/>
      </w:r>
    </w:p>
  </w:endnote>
  <w:endnote w:type="continuationSeparator" w:id="0">
    <w:p w14:paraId="1916C5DA" w14:textId="77777777" w:rsidR="007C17E4" w:rsidRDefault="007C1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AD609" w14:textId="77777777" w:rsidR="009858F7" w:rsidRPr="00F31E44" w:rsidRDefault="00812EE8">
    <w:pPr>
      <w:pStyle w:val="Podnoje"/>
      <w:rPr>
        <w:rFonts w:ascii="Arial" w:hAnsi="Arial" w:cs="Arial"/>
        <w:sz w:val="20"/>
        <w:szCs w:val="20"/>
      </w:rPr>
    </w:pPr>
    <w:r w:rsidRPr="009B6CAE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     </w:t>
    </w:r>
  </w:p>
  <w:p w14:paraId="7D81D53B" w14:textId="77777777" w:rsidR="009858F7" w:rsidRDefault="00812EE8" w:rsidP="009B6CAE">
    <w:pPr>
      <w:pStyle w:val="Podnoje"/>
      <w:jc w:val="both"/>
    </w:pPr>
    <w:r w:rsidRPr="008E17F7">
      <w:rPr>
        <w:rFonts w:ascii="Arial" w:hAnsi="Arial" w:cs="Arial"/>
        <w:sz w:val="20"/>
        <w:szCs w:val="20"/>
      </w:rPr>
      <w:t xml:space="preserve">                                 </w:t>
    </w:r>
    <w:r w:rsidRPr="008E17F7">
      <w:rPr>
        <w:rFonts w:ascii="Arial" w:hAnsi="Arial" w:cs="Arial"/>
        <w:sz w:val="20"/>
        <w:szCs w:val="20"/>
      </w:rPr>
      <w:tab/>
    </w:r>
    <w:r>
      <w:tab/>
      <w:t xml:space="preserve"> 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04744" w14:textId="77777777" w:rsidR="007C17E4" w:rsidRDefault="007C17E4">
      <w:pPr>
        <w:spacing w:after="0" w:line="240" w:lineRule="auto"/>
      </w:pPr>
      <w:r>
        <w:separator/>
      </w:r>
    </w:p>
  </w:footnote>
  <w:footnote w:type="continuationSeparator" w:id="0">
    <w:p w14:paraId="2A346FE4" w14:textId="77777777" w:rsidR="007C17E4" w:rsidRDefault="007C17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F0"/>
    <w:rsid w:val="000866D0"/>
    <w:rsid w:val="000B739E"/>
    <w:rsid w:val="00107B32"/>
    <w:rsid w:val="00112167"/>
    <w:rsid w:val="00143B85"/>
    <w:rsid w:val="00181447"/>
    <w:rsid w:val="001856F6"/>
    <w:rsid w:val="001A7A95"/>
    <w:rsid w:val="001B02B4"/>
    <w:rsid w:val="001F6CAF"/>
    <w:rsid w:val="00277DC6"/>
    <w:rsid w:val="002A7869"/>
    <w:rsid w:val="002B0CA5"/>
    <w:rsid w:val="002B6418"/>
    <w:rsid w:val="002C5CFB"/>
    <w:rsid w:val="00365568"/>
    <w:rsid w:val="003D67EA"/>
    <w:rsid w:val="003E190B"/>
    <w:rsid w:val="003E7BEA"/>
    <w:rsid w:val="00422FA4"/>
    <w:rsid w:val="00425BC0"/>
    <w:rsid w:val="0043795D"/>
    <w:rsid w:val="00440A72"/>
    <w:rsid w:val="00467145"/>
    <w:rsid w:val="00486EEF"/>
    <w:rsid w:val="004E1CBA"/>
    <w:rsid w:val="0056062A"/>
    <w:rsid w:val="00592F59"/>
    <w:rsid w:val="005B352F"/>
    <w:rsid w:val="005B52C2"/>
    <w:rsid w:val="005D5FA5"/>
    <w:rsid w:val="005D61BE"/>
    <w:rsid w:val="005D6EAA"/>
    <w:rsid w:val="005E08A0"/>
    <w:rsid w:val="00607A35"/>
    <w:rsid w:val="00620160"/>
    <w:rsid w:val="00637360"/>
    <w:rsid w:val="006429EE"/>
    <w:rsid w:val="0070553E"/>
    <w:rsid w:val="0074524D"/>
    <w:rsid w:val="00762320"/>
    <w:rsid w:val="0077412E"/>
    <w:rsid w:val="007C17E4"/>
    <w:rsid w:val="008021F1"/>
    <w:rsid w:val="00812350"/>
    <w:rsid w:val="00812EE8"/>
    <w:rsid w:val="00863714"/>
    <w:rsid w:val="00935914"/>
    <w:rsid w:val="009470A8"/>
    <w:rsid w:val="00963829"/>
    <w:rsid w:val="009758DE"/>
    <w:rsid w:val="009858F7"/>
    <w:rsid w:val="009A2BA6"/>
    <w:rsid w:val="009F4B84"/>
    <w:rsid w:val="00A11C87"/>
    <w:rsid w:val="00A23173"/>
    <w:rsid w:val="00A3093C"/>
    <w:rsid w:val="00A353D7"/>
    <w:rsid w:val="00A42EC9"/>
    <w:rsid w:val="00AA63CA"/>
    <w:rsid w:val="00B11224"/>
    <w:rsid w:val="00B13CDF"/>
    <w:rsid w:val="00B3790B"/>
    <w:rsid w:val="00B7534F"/>
    <w:rsid w:val="00BA1FBD"/>
    <w:rsid w:val="00BC5571"/>
    <w:rsid w:val="00BE1039"/>
    <w:rsid w:val="00C06402"/>
    <w:rsid w:val="00C22C95"/>
    <w:rsid w:val="00C54A2C"/>
    <w:rsid w:val="00CB58EA"/>
    <w:rsid w:val="00D0187D"/>
    <w:rsid w:val="00D06CF0"/>
    <w:rsid w:val="00D31B02"/>
    <w:rsid w:val="00D51070"/>
    <w:rsid w:val="00D600F4"/>
    <w:rsid w:val="00DD2D95"/>
    <w:rsid w:val="00E3557B"/>
    <w:rsid w:val="00E417B2"/>
    <w:rsid w:val="00E4287C"/>
    <w:rsid w:val="00E43D92"/>
    <w:rsid w:val="00E50451"/>
    <w:rsid w:val="00ED2A99"/>
    <w:rsid w:val="00ED5A85"/>
    <w:rsid w:val="00F45A98"/>
    <w:rsid w:val="00F53ABF"/>
    <w:rsid w:val="00F55D31"/>
    <w:rsid w:val="00FA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2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uiPriority w:val="1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uiPriority w:val="1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vpula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Olivera</cp:lastModifiedBy>
  <cp:revision>4</cp:revision>
  <cp:lastPrinted>2024-06-17T10:37:00Z</cp:lastPrinted>
  <dcterms:created xsi:type="dcterms:W3CDTF">2024-06-17T11:27:00Z</dcterms:created>
  <dcterms:modified xsi:type="dcterms:W3CDTF">2024-07-23T13:34:00Z</dcterms:modified>
</cp:coreProperties>
</file>