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ED" w:rsidRDefault="00823961" w:rsidP="00EC63ED">
      <w:pPr>
        <w:pStyle w:val="BodyText"/>
        <w:ind w:firstLine="720"/>
        <w:rPr>
          <w:rFonts w:ascii="Times New Roman" w:hAnsi="Times New Roman"/>
          <w:sz w:val="24"/>
          <w:szCs w:val="24"/>
        </w:rPr>
      </w:pPr>
      <w:r w:rsidRPr="00823961">
        <w:rPr>
          <w:rFonts w:ascii="Times New Roman" w:eastAsia="Calibri" w:hAnsi="Times New Roman"/>
          <w:sz w:val="24"/>
          <w:szCs w:val="24"/>
          <w:lang w:eastAsia="en-US"/>
        </w:rPr>
        <w:t>Na temelju članka 5. stavka 1. točke 6. Zakona o sigurnosti prometa na cestama („Narodne novine“ br. 67/08, 48/10, 74/11, 80/13, 158/13, 92/14, 64/15, 108/17, 70/19, 42/20), članka 125. stavka 1. Odluke o komunalnom redu („Službene novine“</w:t>
      </w:r>
      <w:r w:rsidR="001528B8">
        <w:rPr>
          <w:rFonts w:ascii="Times New Roman" w:eastAsia="Calibri" w:hAnsi="Times New Roman"/>
          <w:sz w:val="24"/>
          <w:szCs w:val="24"/>
          <w:lang w:eastAsia="en-US"/>
        </w:rPr>
        <w:t xml:space="preserve"> Grada Pula-Pola</w:t>
      </w:r>
      <w:r w:rsidRPr="00823961">
        <w:rPr>
          <w:rFonts w:ascii="Times New Roman" w:eastAsia="Calibri" w:hAnsi="Times New Roman"/>
          <w:sz w:val="24"/>
          <w:szCs w:val="24"/>
          <w:lang w:eastAsia="en-US"/>
        </w:rPr>
        <w:t xml:space="preserve"> br. 20/21) u vezi s člankom 104. stavkom 1. točkom 3. Zakona o komunalnom  gospodarstvu („Narodne novine“ br. </w:t>
      </w:r>
      <w:hyperlink r:id="rId7" w:tgtFrame="_blank" w:history="1">
        <w:r w:rsidRPr="00823961">
          <w:rPr>
            <w:rFonts w:ascii="Times New Roman" w:eastAsia="Calibri" w:hAnsi="Times New Roman"/>
            <w:sz w:val="24"/>
            <w:szCs w:val="24"/>
            <w:lang w:eastAsia="en-US"/>
          </w:rPr>
          <w:t>68/18</w:t>
        </w:r>
      </w:hyperlink>
      <w:r w:rsidRPr="00823961">
        <w:rPr>
          <w:rFonts w:ascii="Times New Roman" w:eastAsia="Calibri" w:hAnsi="Times New Roman"/>
          <w:sz w:val="24"/>
          <w:szCs w:val="24"/>
          <w:lang w:eastAsia="en-US"/>
        </w:rPr>
        <w:t>, </w:t>
      </w:r>
      <w:hyperlink r:id="rId8" w:tgtFrame="_blank" w:history="1">
        <w:r w:rsidRPr="00823961">
          <w:rPr>
            <w:rFonts w:ascii="Times New Roman" w:eastAsia="Calibri" w:hAnsi="Times New Roman"/>
            <w:sz w:val="24"/>
            <w:szCs w:val="24"/>
            <w:lang w:eastAsia="en-US"/>
          </w:rPr>
          <w:t>110/18</w:t>
        </w:r>
      </w:hyperlink>
      <w:r w:rsidRPr="00823961">
        <w:rPr>
          <w:rFonts w:ascii="Times New Roman" w:eastAsia="Calibri" w:hAnsi="Times New Roman"/>
          <w:sz w:val="24"/>
          <w:szCs w:val="24"/>
          <w:lang w:eastAsia="en-US"/>
        </w:rPr>
        <w:t>, </w:t>
      </w:r>
      <w:hyperlink r:id="rId9" w:tgtFrame="_blank" w:history="1">
        <w:r w:rsidRPr="00823961">
          <w:rPr>
            <w:rFonts w:ascii="Times New Roman" w:eastAsia="Calibri" w:hAnsi="Times New Roman"/>
            <w:sz w:val="24"/>
            <w:szCs w:val="24"/>
            <w:lang w:eastAsia="en-US"/>
          </w:rPr>
          <w:t>32/20</w:t>
        </w:r>
      </w:hyperlink>
      <w:r w:rsidRPr="00823961">
        <w:rPr>
          <w:rFonts w:ascii="Times New Roman" w:eastAsia="Calibri" w:hAnsi="Times New Roman"/>
          <w:sz w:val="24"/>
          <w:szCs w:val="24"/>
          <w:lang w:eastAsia="en-US"/>
        </w:rPr>
        <w:t>)  i članka 39. Statuta Grada Pula-Pola („Službene novine“ Grada Pul</w:t>
      </w:r>
      <w:r w:rsidR="001528B8">
        <w:rPr>
          <w:rFonts w:ascii="Times New Roman" w:eastAsia="Calibri" w:hAnsi="Times New Roman"/>
          <w:sz w:val="24"/>
          <w:szCs w:val="24"/>
          <w:lang w:eastAsia="en-US"/>
        </w:rPr>
        <w:t>a-Pola</w:t>
      </w:r>
      <w:r w:rsidRPr="00823961">
        <w:rPr>
          <w:rFonts w:ascii="Times New Roman" w:eastAsia="Calibri" w:hAnsi="Times New Roman"/>
          <w:sz w:val="24"/>
          <w:szCs w:val="24"/>
          <w:lang w:eastAsia="en-US"/>
        </w:rPr>
        <w:t xml:space="preserve"> br. 07/09, 16/09, 12/11, 01/13 02/18, 02/20, 04/21 i 05/21),</w:t>
      </w:r>
      <w:r w:rsidRPr="00823961">
        <w:rPr>
          <w:rFonts w:ascii="Calibri" w:eastAsia="Calibri" w:hAnsi="Calibri"/>
          <w:sz w:val="24"/>
          <w:szCs w:val="24"/>
          <w:lang w:eastAsia="en-US"/>
        </w:rPr>
        <w:t xml:space="preserve"> </w:t>
      </w:r>
      <w:r w:rsidRPr="005E7945">
        <w:rPr>
          <w:rFonts w:ascii="Times New Roman" w:eastAsia="Calibri" w:hAnsi="Times New Roman"/>
          <w:sz w:val="24"/>
          <w:szCs w:val="24"/>
          <w:lang w:eastAsia="en-US"/>
        </w:rPr>
        <w:t>uz prethodnu suglasnost Ministarstva unutarnjih poslova, Gradsko vijeće Grada Pula-Pola, na sjednici održanoj dana ___________ 202</w:t>
      </w:r>
      <w:r w:rsidR="005E7945">
        <w:rPr>
          <w:rFonts w:ascii="Times New Roman" w:eastAsia="Calibri" w:hAnsi="Times New Roman"/>
          <w:sz w:val="24"/>
          <w:szCs w:val="24"/>
          <w:lang w:eastAsia="en-US"/>
        </w:rPr>
        <w:t>3</w:t>
      </w:r>
      <w:r w:rsidRPr="005E7945">
        <w:rPr>
          <w:rFonts w:ascii="Times New Roman" w:eastAsia="Calibri" w:hAnsi="Times New Roman"/>
          <w:sz w:val="24"/>
          <w:szCs w:val="24"/>
          <w:lang w:eastAsia="en-US"/>
        </w:rPr>
        <w:t>. godine, donosi</w:t>
      </w:r>
      <w:r w:rsidR="00EC63ED" w:rsidRPr="00DC79B0">
        <w:rPr>
          <w:rFonts w:ascii="Times New Roman" w:hAnsi="Times New Roman"/>
          <w:sz w:val="24"/>
          <w:szCs w:val="24"/>
        </w:rPr>
        <w:t xml:space="preserve"> </w:t>
      </w:r>
    </w:p>
    <w:p w:rsidR="00900338" w:rsidRPr="00DC79B0" w:rsidRDefault="00900338" w:rsidP="00EC63ED">
      <w:pPr>
        <w:pStyle w:val="BodyText"/>
        <w:ind w:firstLine="720"/>
        <w:rPr>
          <w:rFonts w:ascii="Times New Roman" w:hAnsi="Times New Roman"/>
          <w:sz w:val="24"/>
          <w:szCs w:val="24"/>
        </w:rPr>
      </w:pPr>
    </w:p>
    <w:p w:rsidR="00EC63ED" w:rsidRPr="00DC79B0" w:rsidRDefault="00EC63ED" w:rsidP="00EC63ED"/>
    <w:p w:rsidR="00EC63ED" w:rsidRDefault="00EC63ED" w:rsidP="00EC63ED">
      <w:pPr>
        <w:jc w:val="center"/>
        <w:rPr>
          <w:b/>
        </w:rPr>
      </w:pPr>
      <w:r>
        <w:rPr>
          <w:b/>
        </w:rPr>
        <w:t xml:space="preserve">O  </w:t>
      </w:r>
      <w:r w:rsidRPr="00DC79B0">
        <w:rPr>
          <w:b/>
        </w:rPr>
        <w:t>D  L  U  K  U</w:t>
      </w:r>
    </w:p>
    <w:p w:rsidR="00823961" w:rsidRDefault="004C4DC9" w:rsidP="00EC63ED">
      <w:pPr>
        <w:jc w:val="center"/>
        <w:rPr>
          <w:b/>
        </w:rPr>
      </w:pPr>
      <w:r>
        <w:rPr>
          <w:b/>
        </w:rPr>
        <w:t xml:space="preserve">o </w:t>
      </w:r>
      <w:r w:rsidR="00EC63ED">
        <w:rPr>
          <w:b/>
        </w:rPr>
        <w:t>izmjen</w:t>
      </w:r>
      <w:r w:rsidR="00823961">
        <w:rPr>
          <w:b/>
        </w:rPr>
        <w:t xml:space="preserve">ama </w:t>
      </w:r>
      <w:r w:rsidR="007D0899">
        <w:rPr>
          <w:b/>
        </w:rPr>
        <w:t>i dopun</w:t>
      </w:r>
      <w:r w:rsidR="00823961">
        <w:rPr>
          <w:b/>
        </w:rPr>
        <w:t xml:space="preserve">ama </w:t>
      </w:r>
      <w:r w:rsidR="00EC63ED">
        <w:rPr>
          <w:b/>
        </w:rPr>
        <w:t xml:space="preserve">Odluke </w:t>
      </w:r>
      <w:r w:rsidR="00EC63ED" w:rsidRPr="00DC79B0">
        <w:rPr>
          <w:b/>
        </w:rPr>
        <w:t>o</w:t>
      </w:r>
      <w:r w:rsidR="00823961">
        <w:rPr>
          <w:b/>
        </w:rPr>
        <w:t xml:space="preserve"> organizaciji i načinu naplate parkiranja </w:t>
      </w:r>
    </w:p>
    <w:p w:rsidR="00EC63ED" w:rsidRPr="00DC79B0" w:rsidRDefault="00EC63ED" w:rsidP="00EC63ED">
      <w:pPr>
        <w:jc w:val="center"/>
        <w:rPr>
          <w:b/>
        </w:rPr>
      </w:pPr>
      <w:r w:rsidRPr="00DC79B0">
        <w:rPr>
          <w:b/>
        </w:rPr>
        <w:t>na području Grada</w:t>
      </w:r>
      <w:r w:rsidR="00823961">
        <w:rPr>
          <w:b/>
        </w:rPr>
        <w:t xml:space="preserve"> </w:t>
      </w:r>
      <w:r w:rsidRPr="00DC79B0">
        <w:rPr>
          <w:b/>
        </w:rPr>
        <w:t>Pul</w:t>
      </w:r>
      <w:r w:rsidR="00823961">
        <w:rPr>
          <w:b/>
        </w:rPr>
        <w:t>a-Pola</w:t>
      </w:r>
    </w:p>
    <w:p w:rsidR="008B1495" w:rsidRDefault="008B1495" w:rsidP="00EC63ED"/>
    <w:p w:rsidR="005C0F38" w:rsidRDefault="005C0F38" w:rsidP="00EC63ED"/>
    <w:p w:rsidR="008B1495" w:rsidRDefault="008B1495" w:rsidP="008B1495">
      <w:pPr>
        <w:jc w:val="center"/>
        <w:rPr>
          <w:b/>
        </w:rPr>
      </w:pPr>
      <w:r w:rsidRPr="00DC79B0">
        <w:rPr>
          <w:b/>
        </w:rPr>
        <w:t>Članak</w:t>
      </w:r>
      <w:r>
        <w:rPr>
          <w:b/>
        </w:rPr>
        <w:t xml:space="preserve"> 1</w:t>
      </w:r>
      <w:r w:rsidRPr="00DC79B0">
        <w:rPr>
          <w:b/>
        </w:rPr>
        <w:t>.</w:t>
      </w:r>
    </w:p>
    <w:p w:rsidR="008B1495" w:rsidRDefault="008B1495" w:rsidP="00EC63ED"/>
    <w:p w:rsidR="008B1495" w:rsidRDefault="008B1495" w:rsidP="00783BEB">
      <w:pPr>
        <w:ind w:firstLine="708"/>
        <w:jc w:val="both"/>
      </w:pPr>
      <w:r w:rsidRPr="00AA6942">
        <w:rPr>
          <w:bCs/>
        </w:rPr>
        <w:t xml:space="preserve">U </w:t>
      </w:r>
      <w:r>
        <w:rPr>
          <w:bCs/>
        </w:rPr>
        <w:t>članku 1</w:t>
      </w:r>
      <w:r w:rsidR="00D338F4">
        <w:rPr>
          <w:bCs/>
        </w:rPr>
        <w:t>0</w:t>
      </w:r>
      <w:r>
        <w:rPr>
          <w:bCs/>
        </w:rPr>
        <w:t xml:space="preserve">. </w:t>
      </w:r>
      <w:r>
        <w:t>Odluke o organizaciji i načinu naplate parkiranja na području Grada Pula-Pola (Službene novine Grada Pula-Pola br. 13/22)</w:t>
      </w:r>
      <w:r w:rsidR="00D338F4">
        <w:t xml:space="preserve"> mijenja se stavak 1. na način da se riječ „sedam“ zamjenjuje </w:t>
      </w:r>
      <w:r w:rsidR="00D338F4" w:rsidRPr="00376679">
        <w:t>riječju „de</w:t>
      </w:r>
      <w:r w:rsidR="00B559B3" w:rsidRPr="00376679">
        <w:t>set</w:t>
      </w:r>
      <w:r w:rsidR="00D338F4" w:rsidRPr="00376679">
        <w:t>“.</w:t>
      </w:r>
    </w:p>
    <w:p w:rsidR="00D338F4" w:rsidRPr="00DC79B0" w:rsidRDefault="00D338F4" w:rsidP="008B1495">
      <w:pPr>
        <w:ind w:firstLine="708"/>
      </w:pPr>
    </w:p>
    <w:p w:rsidR="00EC63ED" w:rsidRDefault="00EC63ED" w:rsidP="00EC63ED">
      <w:pPr>
        <w:jc w:val="center"/>
        <w:rPr>
          <w:b/>
        </w:rPr>
      </w:pPr>
      <w:r w:rsidRPr="00DC79B0">
        <w:rPr>
          <w:b/>
        </w:rPr>
        <w:t xml:space="preserve">Članak </w:t>
      </w:r>
      <w:r w:rsidR="008B1495">
        <w:rPr>
          <w:b/>
        </w:rPr>
        <w:t>2</w:t>
      </w:r>
      <w:r w:rsidRPr="00DC79B0">
        <w:rPr>
          <w:b/>
        </w:rPr>
        <w:t>.</w:t>
      </w:r>
    </w:p>
    <w:p w:rsidR="00687E8C" w:rsidRDefault="00687E8C" w:rsidP="00EC63ED">
      <w:pPr>
        <w:jc w:val="center"/>
        <w:rPr>
          <w:b/>
        </w:rPr>
      </w:pPr>
    </w:p>
    <w:p w:rsidR="005C0F38" w:rsidRPr="008E40C5" w:rsidRDefault="00687E8C" w:rsidP="005C0F38">
      <w:pPr>
        <w:pStyle w:val="p1"/>
        <w:spacing w:before="0" w:beforeAutospacing="0" w:after="0" w:afterAutospacing="0"/>
        <w:rPr>
          <w:rFonts w:ascii="Times New Roman" w:hAnsi="Times New Roman" w:cs="Times New Roman"/>
          <w:sz w:val="24"/>
          <w:szCs w:val="24"/>
        </w:rPr>
      </w:pPr>
      <w:r>
        <w:rPr>
          <w:b/>
        </w:rPr>
        <w:tab/>
      </w:r>
      <w:bookmarkStart w:id="0" w:name="_Hlk124404569"/>
      <w:r w:rsidR="005C0F38" w:rsidRPr="008E40C5">
        <w:rPr>
          <w:rStyle w:val="s1"/>
          <w:rFonts w:ascii="Times New Roman" w:hAnsi="Times New Roman" w:cs="Times New Roman"/>
          <w:sz w:val="24"/>
          <w:szCs w:val="24"/>
        </w:rPr>
        <w:t>U članku 11. stavak 1. mijenja se na način da isti sada glasi:</w:t>
      </w:r>
    </w:p>
    <w:p w:rsidR="005C0F38" w:rsidRDefault="005C0F38" w:rsidP="005C0F38">
      <w:pPr>
        <w:pStyle w:val="p2"/>
        <w:spacing w:before="0" w:beforeAutospacing="0" w:after="0" w:afterAutospacing="0"/>
      </w:pPr>
    </w:p>
    <w:p w:rsidR="005C0F38" w:rsidRPr="005C0F38" w:rsidRDefault="005C0F38" w:rsidP="005C0F38">
      <w:pPr>
        <w:pStyle w:val="p1"/>
        <w:spacing w:before="0" w:beforeAutospacing="0" w:after="0" w:afterAutospacing="0"/>
        <w:jc w:val="both"/>
        <w:rPr>
          <w:rFonts w:ascii="Times New Roman" w:hAnsi="Times New Roman" w:cs="Times New Roman"/>
          <w:sz w:val="24"/>
          <w:szCs w:val="24"/>
        </w:rPr>
      </w:pPr>
      <w:r w:rsidRPr="005C0F38">
        <w:rPr>
          <w:rStyle w:val="s1"/>
          <w:rFonts w:ascii="Times New Roman" w:hAnsi="Times New Roman" w:cs="Times New Roman"/>
          <w:sz w:val="24"/>
          <w:szCs w:val="24"/>
        </w:rPr>
        <w:t>“Za određivanje cijene i drugih uvjeta parkiranja na javnim parkiralištima pod naplatom u Gradu utvrđuje se pet zona s obzirom na položaj u Gradu, sukladno „Grafičkom prikazu I“ koji čini sastavni dio ove Odluke, kako slijedi:</w:t>
      </w:r>
    </w:p>
    <w:p w:rsidR="005C0F38" w:rsidRPr="005C0F38" w:rsidRDefault="005C0F38" w:rsidP="005C0F38">
      <w:pPr>
        <w:pStyle w:val="p2"/>
        <w:spacing w:before="0" w:beforeAutospacing="0" w:after="0" w:afterAutospacing="0"/>
        <w:jc w:val="both"/>
        <w:rPr>
          <w:rFonts w:ascii="Times New Roman" w:hAnsi="Times New Roman" w:cs="Times New Roman"/>
          <w:sz w:val="24"/>
          <w:szCs w:val="24"/>
        </w:rPr>
      </w:pPr>
    </w:p>
    <w:p w:rsidR="005C0F38" w:rsidRPr="005C0F38" w:rsidRDefault="005C0F38" w:rsidP="005C0F38">
      <w:pPr>
        <w:pStyle w:val="p1"/>
        <w:spacing w:before="0" w:beforeAutospacing="0" w:after="0" w:afterAutospacing="0"/>
        <w:jc w:val="both"/>
        <w:rPr>
          <w:rFonts w:ascii="Times New Roman" w:hAnsi="Times New Roman" w:cs="Times New Roman"/>
          <w:sz w:val="24"/>
          <w:szCs w:val="24"/>
        </w:rPr>
      </w:pPr>
      <w:r w:rsidRPr="005C0F38">
        <w:rPr>
          <w:rStyle w:val="s1"/>
          <w:rFonts w:ascii="Times New Roman" w:hAnsi="Times New Roman" w:cs="Times New Roman"/>
          <w:sz w:val="24"/>
          <w:szCs w:val="24"/>
        </w:rPr>
        <w:t>I. ZONA – CRVENA obuhvaća područje Grada omeđeno sljedećim ulicama: Ulica Dubrovačke bratovštine, Poljana Sv. Martina, </w:t>
      </w:r>
      <w:r w:rsidRPr="00B126AD">
        <w:rPr>
          <w:rStyle w:val="s3"/>
          <w:rFonts w:ascii="Times New Roman" w:hAnsi="Times New Roman" w:cs="Times New Roman"/>
          <w:sz w:val="24"/>
          <w:szCs w:val="24"/>
        </w:rPr>
        <w:t>Vukovarska ulica, </w:t>
      </w:r>
      <w:r w:rsidR="00F33CC8">
        <w:rPr>
          <w:rStyle w:val="s3"/>
          <w:rFonts w:ascii="Times New Roman" w:hAnsi="Times New Roman" w:cs="Times New Roman"/>
          <w:sz w:val="24"/>
          <w:szCs w:val="24"/>
        </w:rPr>
        <w:t xml:space="preserve">Rakovčeva ulica, Zadarska ulica, </w:t>
      </w:r>
      <w:r w:rsidRPr="00B126AD">
        <w:rPr>
          <w:rStyle w:val="s1"/>
          <w:rFonts w:ascii="Times New Roman" w:hAnsi="Times New Roman" w:cs="Times New Roman"/>
          <w:sz w:val="24"/>
          <w:szCs w:val="24"/>
        </w:rPr>
        <w:t>Stankovićeva ulica, </w:t>
      </w:r>
      <w:r w:rsidRPr="00B126AD">
        <w:rPr>
          <w:rStyle w:val="s3"/>
          <w:rFonts w:ascii="Times New Roman" w:hAnsi="Times New Roman" w:cs="Times New Roman"/>
          <w:sz w:val="24"/>
          <w:szCs w:val="24"/>
        </w:rPr>
        <w:t>Zagrebačka ulica, Ulica Sv.Mihovila,</w:t>
      </w:r>
      <w:r w:rsidRPr="00B126AD">
        <w:rPr>
          <w:rStyle w:val="s1"/>
          <w:rFonts w:ascii="Times New Roman" w:hAnsi="Times New Roman" w:cs="Times New Roman"/>
          <w:sz w:val="24"/>
          <w:szCs w:val="24"/>
        </w:rPr>
        <w:t> Ulica Petra Preradovića, Ulica Ivana Matetića Ronjgova, Trg Republike</w:t>
      </w:r>
      <w:r w:rsidRPr="005C0F38">
        <w:rPr>
          <w:rStyle w:val="s1"/>
          <w:rFonts w:ascii="Times New Roman" w:hAnsi="Times New Roman" w:cs="Times New Roman"/>
          <w:sz w:val="24"/>
          <w:szCs w:val="24"/>
        </w:rPr>
        <w:t>, Mutilska ulica, Vrtlarska ulica, spoj sa Vrtlarske ulice do Nazorove ulice, Nazorova ulica, Rovinjska ulica, Radićeva ulica, Vergerijeva ulica, Tartinijeva ulica, Dobrilina ulica, Laginjina ulica, Ulica Giardini, Istarska ulica, uključujući parkirališna mjesta u svim navedenim ulicama, osim onih koje su obuhvaćene drugim zonama (III.ZONA – BIJELA: Ulica Giardini i Istarska ulica</w:t>
      </w:r>
      <w:r w:rsidRPr="00B126AD">
        <w:rPr>
          <w:rStyle w:val="s1"/>
          <w:rFonts w:ascii="Times New Roman" w:hAnsi="Times New Roman" w:cs="Times New Roman"/>
          <w:sz w:val="24"/>
          <w:szCs w:val="24"/>
        </w:rPr>
        <w:t>; IV.ZONA – ZELENA: Ulica Poljana Sv.Martina)</w:t>
      </w:r>
    </w:p>
    <w:p w:rsidR="005C0F38" w:rsidRPr="005C0F38" w:rsidRDefault="005C0F38" w:rsidP="005C0F38">
      <w:pPr>
        <w:pStyle w:val="p2"/>
        <w:spacing w:before="0" w:beforeAutospacing="0" w:after="0" w:afterAutospacing="0"/>
        <w:jc w:val="both"/>
        <w:rPr>
          <w:rFonts w:ascii="Times New Roman" w:hAnsi="Times New Roman" w:cs="Times New Roman"/>
          <w:sz w:val="24"/>
          <w:szCs w:val="24"/>
        </w:rPr>
      </w:pPr>
    </w:p>
    <w:p w:rsidR="005C0F38" w:rsidRPr="005C0F38" w:rsidRDefault="005C0F38" w:rsidP="005C0F38">
      <w:pPr>
        <w:pStyle w:val="p1"/>
        <w:spacing w:before="0" w:beforeAutospacing="0" w:after="0" w:afterAutospacing="0"/>
        <w:jc w:val="both"/>
        <w:rPr>
          <w:rFonts w:ascii="Times New Roman" w:hAnsi="Times New Roman" w:cs="Times New Roman"/>
          <w:sz w:val="24"/>
          <w:szCs w:val="24"/>
        </w:rPr>
      </w:pPr>
      <w:r w:rsidRPr="005C0F38">
        <w:rPr>
          <w:rStyle w:val="s1"/>
          <w:rFonts w:ascii="Times New Roman" w:hAnsi="Times New Roman" w:cs="Times New Roman"/>
          <w:sz w:val="24"/>
          <w:szCs w:val="24"/>
        </w:rPr>
        <w:t>II. ZONA – ŽUTA obuhvaća područje Grada omeđeno sljedećim ulicama: Ulica Riva (uključujući i parkiralište Veslački klub), Splitska ulica, Kolodvorska ulica, spoj na Tršćansku ulicu (nakon zgrade na broju 25), Tršćanska ulica, Trg na mostu, Flavijevska ulica, Učkin uspon, Gladijatorska ulica, Ulica Ozad Arene, Scalierova ulica, Ulica Dubrovačke bratovštine, Ulica Sv. Ivana, uključujući parkirališna mjesta u svim navedenim ulicama, osim onih koje su obuhvaćene drugim zonama (III.ZONA – BIJELA: Flavijevska ulica i Ulica Ozad Arene; IV.ZONA – ZELENA: Gladijatorska ulica</w:t>
      </w:r>
      <w:r w:rsidR="000341FB">
        <w:rPr>
          <w:rStyle w:val="s1"/>
          <w:rFonts w:ascii="Times New Roman" w:hAnsi="Times New Roman" w:cs="Times New Roman"/>
          <w:sz w:val="24"/>
          <w:szCs w:val="24"/>
        </w:rPr>
        <w:t>, Scalierova ulica</w:t>
      </w:r>
      <w:r w:rsidRPr="005C0F38">
        <w:rPr>
          <w:rStyle w:val="s1"/>
          <w:rFonts w:ascii="Times New Roman" w:hAnsi="Times New Roman" w:cs="Times New Roman"/>
          <w:sz w:val="24"/>
          <w:szCs w:val="24"/>
        </w:rPr>
        <w:t>) </w:t>
      </w:r>
    </w:p>
    <w:p w:rsidR="005C0F38" w:rsidRPr="005C0F38" w:rsidRDefault="005C0F38" w:rsidP="005C0F38">
      <w:pPr>
        <w:pStyle w:val="p2"/>
        <w:spacing w:before="0" w:beforeAutospacing="0" w:after="0" w:afterAutospacing="0"/>
        <w:jc w:val="both"/>
        <w:rPr>
          <w:rFonts w:ascii="Times New Roman" w:hAnsi="Times New Roman" w:cs="Times New Roman"/>
          <w:sz w:val="24"/>
          <w:szCs w:val="24"/>
        </w:rPr>
      </w:pPr>
    </w:p>
    <w:p w:rsidR="005C0F38" w:rsidRPr="005C0F38" w:rsidRDefault="005C0F38" w:rsidP="005C0F38">
      <w:pPr>
        <w:pStyle w:val="p1"/>
        <w:spacing w:before="0" w:beforeAutospacing="0" w:after="0" w:afterAutospacing="0"/>
        <w:jc w:val="both"/>
        <w:rPr>
          <w:rFonts w:ascii="Times New Roman" w:hAnsi="Times New Roman" w:cs="Times New Roman"/>
          <w:sz w:val="24"/>
          <w:szCs w:val="24"/>
        </w:rPr>
      </w:pPr>
      <w:r w:rsidRPr="005C0F38">
        <w:rPr>
          <w:rStyle w:val="s1"/>
          <w:rFonts w:ascii="Times New Roman" w:hAnsi="Times New Roman" w:cs="Times New Roman"/>
          <w:sz w:val="24"/>
          <w:szCs w:val="24"/>
        </w:rPr>
        <w:t>III. ZONA – BIJELA obuhvaća sljedeće ulice: Ulica Giardini, Istarska ulica, Flavijevska ulica, Šetalište Nella Milottija, Amfiteatarska ulica i Ulica Ozad Arene.</w:t>
      </w:r>
    </w:p>
    <w:p w:rsidR="005C0F38" w:rsidRPr="005C0F38" w:rsidRDefault="005C0F38" w:rsidP="005C0F38">
      <w:pPr>
        <w:pStyle w:val="p2"/>
        <w:spacing w:before="0" w:beforeAutospacing="0" w:after="0" w:afterAutospacing="0"/>
        <w:jc w:val="both"/>
        <w:rPr>
          <w:rFonts w:ascii="Times New Roman" w:hAnsi="Times New Roman" w:cs="Times New Roman"/>
          <w:sz w:val="24"/>
          <w:szCs w:val="24"/>
        </w:rPr>
      </w:pPr>
    </w:p>
    <w:p w:rsidR="005C0F38" w:rsidRPr="005C0F38" w:rsidRDefault="005C0F38" w:rsidP="005C0F38">
      <w:pPr>
        <w:pStyle w:val="p1"/>
        <w:spacing w:before="0" w:beforeAutospacing="0" w:after="0" w:afterAutospacing="0"/>
        <w:jc w:val="both"/>
        <w:rPr>
          <w:rFonts w:ascii="Times New Roman" w:hAnsi="Times New Roman" w:cs="Times New Roman"/>
          <w:sz w:val="24"/>
          <w:szCs w:val="24"/>
        </w:rPr>
      </w:pPr>
      <w:r w:rsidRPr="005C0F38">
        <w:rPr>
          <w:rStyle w:val="s1"/>
          <w:rFonts w:ascii="Times New Roman" w:hAnsi="Times New Roman" w:cs="Times New Roman"/>
          <w:sz w:val="24"/>
          <w:szCs w:val="24"/>
        </w:rPr>
        <w:t xml:space="preserve">IV.ZONA – ZELENA obuhvaća područje Grada omeđeno sljedećim ulicama: Scalijerova ulica, Ulica Ozad arene, Gladijatorska ulica, Ulica Škaleta, Emova ulica, Porečka ulica, </w:t>
      </w:r>
      <w:r w:rsidRPr="005C0F38">
        <w:rPr>
          <w:rStyle w:val="s1"/>
          <w:rFonts w:ascii="Times New Roman" w:hAnsi="Times New Roman" w:cs="Times New Roman"/>
          <w:sz w:val="24"/>
          <w:szCs w:val="24"/>
        </w:rPr>
        <w:lastRenderedPageBreak/>
        <w:t>Kukuljevićeva ulica, Ulica Joakima Rakovca,</w:t>
      </w:r>
      <w:r w:rsidR="004228AF">
        <w:rPr>
          <w:rStyle w:val="s1"/>
          <w:rFonts w:ascii="Times New Roman" w:hAnsi="Times New Roman" w:cs="Times New Roman"/>
          <w:sz w:val="24"/>
          <w:szCs w:val="24"/>
        </w:rPr>
        <w:t xml:space="preserve"> Vukovarska ulica,</w:t>
      </w:r>
      <w:r w:rsidRPr="005C0F38">
        <w:rPr>
          <w:rStyle w:val="s1"/>
          <w:rFonts w:ascii="Times New Roman" w:hAnsi="Times New Roman" w:cs="Times New Roman"/>
          <w:sz w:val="24"/>
          <w:szCs w:val="24"/>
        </w:rPr>
        <w:t xml:space="preserve"> Poljana S. Martina, </w:t>
      </w:r>
      <w:r w:rsidRPr="00B126AD">
        <w:rPr>
          <w:rStyle w:val="s3"/>
          <w:rFonts w:ascii="Times New Roman" w:hAnsi="Times New Roman" w:cs="Times New Roman"/>
          <w:sz w:val="24"/>
          <w:szCs w:val="24"/>
        </w:rPr>
        <w:t>Ulica Dubrovačke</w:t>
      </w:r>
      <w:r w:rsidRPr="005C0F38">
        <w:rPr>
          <w:rStyle w:val="s3"/>
          <w:rFonts w:ascii="Times New Roman" w:hAnsi="Times New Roman" w:cs="Times New Roman"/>
          <w:b/>
          <w:bCs/>
          <w:sz w:val="24"/>
          <w:szCs w:val="24"/>
        </w:rPr>
        <w:t xml:space="preserve"> </w:t>
      </w:r>
      <w:r w:rsidRPr="00B126AD">
        <w:rPr>
          <w:rStyle w:val="s3"/>
          <w:rFonts w:ascii="Times New Roman" w:hAnsi="Times New Roman" w:cs="Times New Roman"/>
          <w:sz w:val="24"/>
          <w:szCs w:val="24"/>
        </w:rPr>
        <w:t>bratovštine,</w:t>
      </w:r>
      <w:r w:rsidRPr="005C0F38">
        <w:rPr>
          <w:rStyle w:val="s3"/>
          <w:rFonts w:ascii="Times New Roman" w:hAnsi="Times New Roman" w:cs="Times New Roman"/>
          <w:b/>
          <w:bCs/>
          <w:sz w:val="24"/>
          <w:szCs w:val="24"/>
        </w:rPr>
        <w:t> </w:t>
      </w:r>
      <w:r w:rsidRPr="005C0F38">
        <w:rPr>
          <w:rStyle w:val="s1"/>
          <w:rFonts w:ascii="Times New Roman" w:hAnsi="Times New Roman" w:cs="Times New Roman"/>
          <w:sz w:val="24"/>
          <w:szCs w:val="24"/>
        </w:rPr>
        <w:t>uključujući parkirališna mjesta u svim navedenim ulicama, osim onih koje su obuhvaćene drugim zonama ( III.ZONA – BIJELA: Ulica Ozad Arene)</w:t>
      </w:r>
    </w:p>
    <w:p w:rsidR="005C0F38" w:rsidRPr="005C0F38" w:rsidRDefault="005C0F38" w:rsidP="005C0F38">
      <w:pPr>
        <w:pStyle w:val="p2"/>
        <w:spacing w:before="0" w:beforeAutospacing="0" w:after="0" w:afterAutospacing="0"/>
        <w:jc w:val="both"/>
        <w:rPr>
          <w:rFonts w:ascii="Times New Roman" w:hAnsi="Times New Roman" w:cs="Times New Roman"/>
          <w:sz w:val="24"/>
          <w:szCs w:val="24"/>
        </w:rPr>
      </w:pPr>
    </w:p>
    <w:p w:rsidR="005C0F38" w:rsidRPr="005C0F38" w:rsidRDefault="005C0F38" w:rsidP="005C0F38">
      <w:pPr>
        <w:pStyle w:val="p1"/>
        <w:spacing w:before="0" w:beforeAutospacing="0" w:after="0" w:afterAutospacing="0"/>
        <w:jc w:val="both"/>
        <w:rPr>
          <w:rFonts w:ascii="Times New Roman" w:hAnsi="Times New Roman" w:cs="Times New Roman"/>
          <w:sz w:val="24"/>
          <w:szCs w:val="24"/>
        </w:rPr>
      </w:pPr>
      <w:r w:rsidRPr="005C0F38">
        <w:rPr>
          <w:rStyle w:val="s1"/>
          <w:rFonts w:ascii="Times New Roman" w:hAnsi="Times New Roman" w:cs="Times New Roman"/>
          <w:sz w:val="24"/>
          <w:szCs w:val="24"/>
        </w:rPr>
        <w:t>V. ZONA – PLAVA obuhvaća područje Grada omeđeno sljedećim ulicama: Ulica Riva, Flaciusova ulica, Danteov trg, Anticova ulica, Laginjina ulica, Ulica Giardini, Istarska ulica, Ulica Dubrovačke bratovštine, Ulica Sv. Ivana, uključujući parkirališna mjesta u svim navedenim ulicama, osim onih koje su obuhvaćene III. ZONOM – BIJELA.”</w:t>
      </w:r>
    </w:p>
    <w:bookmarkEnd w:id="0"/>
    <w:p w:rsidR="001D478D" w:rsidRPr="005C0F38" w:rsidRDefault="001D478D" w:rsidP="005C0F38">
      <w:pPr>
        <w:spacing w:line="276" w:lineRule="auto"/>
        <w:jc w:val="both"/>
        <w:rPr>
          <w:b/>
        </w:rPr>
      </w:pPr>
    </w:p>
    <w:p w:rsidR="001D478D" w:rsidRDefault="001D478D" w:rsidP="00EC63ED">
      <w:pPr>
        <w:jc w:val="center"/>
        <w:rPr>
          <w:b/>
        </w:rPr>
      </w:pPr>
      <w:r>
        <w:rPr>
          <w:b/>
        </w:rPr>
        <w:t xml:space="preserve">Članak </w:t>
      </w:r>
      <w:r w:rsidR="008B1495">
        <w:rPr>
          <w:b/>
        </w:rPr>
        <w:t>3</w:t>
      </w:r>
      <w:r>
        <w:rPr>
          <w:b/>
        </w:rPr>
        <w:t>.</w:t>
      </w:r>
    </w:p>
    <w:p w:rsidR="001D478D" w:rsidRDefault="001D478D" w:rsidP="00EC63ED">
      <w:pPr>
        <w:jc w:val="center"/>
        <w:rPr>
          <w:b/>
        </w:rPr>
      </w:pPr>
    </w:p>
    <w:p w:rsidR="001D478D" w:rsidRPr="00B126AD" w:rsidRDefault="001D478D" w:rsidP="001D478D">
      <w:pPr>
        <w:jc w:val="both"/>
        <w:rPr>
          <w:bCs/>
        </w:rPr>
      </w:pPr>
      <w:r>
        <w:rPr>
          <w:bCs/>
        </w:rPr>
        <w:tab/>
        <w:t>Članak 12. dopunjuje se na način da se u stavku 1.</w:t>
      </w:r>
      <w:r w:rsidR="00386A6B">
        <w:rPr>
          <w:bCs/>
        </w:rPr>
        <w:t xml:space="preserve"> </w:t>
      </w:r>
      <w:r w:rsidR="00386A6B" w:rsidRPr="00B126AD">
        <w:rPr>
          <w:bCs/>
        </w:rPr>
        <w:t>riječ „sedam“ mijenja riječju „deset“</w:t>
      </w:r>
      <w:r w:rsidRPr="00B126AD">
        <w:rPr>
          <w:bCs/>
        </w:rPr>
        <w:t>,</w:t>
      </w:r>
      <w:r w:rsidR="00386A6B" w:rsidRPr="00B126AD">
        <w:rPr>
          <w:bCs/>
        </w:rPr>
        <w:t xml:space="preserve"> te se </w:t>
      </w:r>
      <w:r w:rsidRPr="00B126AD">
        <w:rPr>
          <w:bCs/>
        </w:rPr>
        <w:t xml:space="preserve"> iza </w:t>
      </w:r>
      <w:r w:rsidR="00386A6B" w:rsidRPr="00B126AD">
        <w:rPr>
          <w:bCs/>
        </w:rPr>
        <w:t>točke 7., dodaju točka 8., 9. i 10</w:t>
      </w:r>
      <w:r w:rsidRPr="00B126AD">
        <w:rPr>
          <w:bCs/>
        </w:rPr>
        <w:t>., kako slijedi:</w:t>
      </w:r>
    </w:p>
    <w:p w:rsidR="008B1495" w:rsidRPr="008B4A76" w:rsidRDefault="001D478D" w:rsidP="001D478D">
      <w:pPr>
        <w:jc w:val="both"/>
        <w:rPr>
          <w:bCs/>
        </w:rPr>
      </w:pPr>
      <w:r w:rsidRPr="008B4A76">
        <w:rPr>
          <w:bCs/>
        </w:rPr>
        <w:tab/>
        <w:t xml:space="preserve">„8. </w:t>
      </w:r>
      <w:r w:rsidR="008B1495" w:rsidRPr="008B4A76">
        <w:rPr>
          <w:bCs/>
        </w:rPr>
        <w:t>Croatia</w:t>
      </w:r>
    </w:p>
    <w:p w:rsidR="006F2E5C" w:rsidRDefault="008B1495" w:rsidP="00D338F4">
      <w:pPr>
        <w:ind w:firstLine="708"/>
        <w:jc w:val="both"/>
        <w:rPr>
          <w:bCs/>
        </w:rPr>
      </w:pPr>
      <w:r w:rsidRPr="008B4A76">
        <w:rPr>
          <w:bCs/>
        </w:rPr>
        <w:t xml:space="preserve">  9. Pedagošk</w:t>
      </w:r>
      <w:r w:rsidR="006F2E5C">
        <w:rPr>
          <w:bCs/>
        </w:rPr>
        <w:t>i</w:t>
      </w:r>
    </w:p>
    <w:p w:rsidR="001D478D" w:rsidRPr="00B126AD" w:rsidRDefault="006F2E5C" w:rsidP="00D338F4">
      <w:pPr>
        <w:ind w:firstLine="708"/>
        <w:jc w:val="both"/>
        <w:rPr>
          <w:bCs/>
        </w:rPr>
      </w:pPr>
      <w:r w:rsidRPr="00B126AD">
        <w:rPr>
          <w:bCs/>
        </w:rPr>
        <w:t xml:space="preserve">  10. Verudela“</w:t>
      </w:r>
      <w:r w:rsidR="001D478D" w:rsidRPr="00B126AD">
        <w:rPr>
          <w:bCs/>
        </w:rPr>
        <w:t xml:space="preserve"> </w:t>
      </w:r>
    </w:p>
    <w:p w:rsidR="00B23704" w:rsidRDefault="00B23704" w:rsidP="00D338F4">
      <w:pPr>
        <w:ind w:firstLine="708"/>
        <w:jc w:val="both"/>
        <w:rPr>
          <w:bCs/>
        </w:rPr>
      </w:pPr>
    </w:p>
    <w:p w:rsidR="00B23704" w:rsidRPr="00D338F4" w:rsidRDefault="00B23704" w:rsidP="00D338F4">
      <w:pPr>
        <w:ind w:firstLine="708"/>
        <w:jc w:val="both"/>
        <w:rPr>
          <w:bCs/>
        </w:rPr>
      </w:pPr>
      <w:r w:rsidRPr="00AA6942">
        <w:rPr>
          <w:bCs/>
        </w:rPr>
        <w:t xml:space="preserve">U </w:t>
      </w:r>
      <w:r>
        <w:rPr>
          <w:bCs/>
        </w:rPr>
        <w:t xml:space="preserve">članku 12. </w:t>
      </w:r>
      <w:r>
        <w:t>mijenja se „Grafički prikaz II“ na način da novi „Grafički prikaz II“ čini sastavni dio ove Odluke.</w:t>
      </w:r>
    </w:p>
    <w:p w:rsidR="00687E8C" w:rsidRDefault="00687E8C" w:rsidP="00EC63ED">
      <w:pPr>
        <w:jc w:val="center"/>
        <w:rPr>
          <w:b/>
        </w:rPr>
      </w:pPr>
    </w:p>
    <w:p w:rsidR="00687E8C" w:rsidRDefault="00687E8C" w:rsidP="00EC63ED">
      <w:pPr>
        <w:jc w:val="center"/>
        <w:rPr>
          <w:b/>
        </w:rPr>
      </w:pPr>
      <w:r>
        <w:rPr>
          <w:b/>
        </w:rPr>
        <w:t xml:space="preserve">Članak </w:t>
      </w:r>
      <w:r w:rsidR="008B1495">
        <w:rPr>
          <w:b/>
        </w:rPr>
        <w:t>4</w:t>
      </w:r>
      <w:r>
        <w:rPr>
          <w:b/>
        </w:rPr>
        <w:t>.</w:t>
      </w:r>
    </w:p>
    <w:p w:rsidR="007F741D" w:rsidRDefault="007F741D" w:rsidP="00EC63ED">
      <w:pPr>
        <w:jc w:val="center"/>
        <w:rPr>
          <w:b/>
        </w:rPr>
      </w:pPr>
    </w:p>
    <w:p w:rsidR="007F741D" w:rsidRPr="007F741D" w:rsidRDefault="007F741D" w:rsidP="007F741D">
      <w:pPr>
        <w:jc w:val="both"/>
        <w:rPr>
          <w:bCs/>
        </w:rPr>
      </w:pPr>
      <w:r>
        <w:rPr>
          <w:b/>
        </w:rPr>
        <w:tab/>
      </w:r>
      <w:r w:rsidRPr="007F741D">
        <w:rPr>
          <w:bCs/>
        </w:rPr>
        <w:t>Članak 15. mijenja se na način da sada glasi:</w:t>
      </w:r>
    </w:p>
    <w:p w:rsidR="007F741D" w:rsidRDefault="007F741D" w:rsidP="007F741D">
      <w:pPr>
        <w:jc w:val="both"/>
        <w:rPr>
          <w:b/>
        </w:rPr>
      </w:pPr>
    </w:p>
    <w:p w:rsidR="00845FD2" w:rsidRDefault="007F741D" w:rsidP="00845FD2">
      <w:pPr>
        <w:pStyle w:val="NoSpacing"/>
        <w:spacing w:line="276" w:lineRule="auto"/>
        <w:ind w:firstLine="0"/>
        <w:rPr>
          <w:sz w:val="24"/>
          <w:szCs w:val="24"/>
        </w:rPr>
      </w:pPr>
      <w:r>
        <w:rPr>
          <w:sz w:val="24"/>
          <w:szCs w:val="24"/>
        </w:rPr>
        <w:t>„</w:t>
      </w:r>
      <w:r w:rsidR="00845FD2">
        <w:rPr>
          <w:sz w:val="24"/>
          <w:szCs w:val="24"/>
        </w:rPr>
        <w:t>Vrijeme naplate parkiranja na javnim parkiralištima pod naplatom na podru</w:t>
      </w:r>
      <w:r w:rsidR="00845FD2">
        <w:rPr>
          <w:rFonts w:ascii="Cambria" w:hAnsi="Cambria" w:cs="Cambria"/>
          <w:sz w:val="24"/>
          <w:szCs w:val="24"/>
        </w:rPr>
        <w:t>č</w:t>
      </w:r>
      <w:r w:rsidR="00845FD2">
        <w:rPr>
          <w:sz w:val="24"/>
          <w:szCs w:val="24"/>
        </w:rPr>
        <w:t>ju Grada utvr</w:t>
      </w:r>
      <w:r w:rsidR="00845FD2">
        <w:rPr>
          <w:rFonts w:ascii="Cambria" w:hAnsi="Cambria" w:cs="Cambria"/>
          <w:sz w:val="24"/>
          <w:szCs w:val="24"/>
        </w:rPr>
        <w:t>đ</w:t>
      </w:r>
      <w:r w:rsidR="00845FD2">
        <w:rPr>
          <w:sz w:val="24"/>
          <w:szCs w:val="24"/>
        </w:rPr>
        <w:t>uje se prema sljede</w:t>
      </w:r>
      <w:r w:rsidR="00845FD2">
        <w:rPr>
          <w:rFonts w:ascii="Cambria" w:hAnsi="Cambria" w:cs="Cambria"/>
          <w:sz w:val="24"/>
          <w:szCs w:val="24"/>
        </w:rPr>
        <w:t>ć</w:t>
      </w:r>
      <w:r w:rsidR="00845FD2">
        <w:rPr>
          <w:sz w:val="24"/>
          <w:szCs w:val="24"/>
        </w:rPr>
        <w:t>em rasporedu:</w:t>
      </w:r>
    </w:p>
    <w:p w:rsidR="00845FD2" w:rsidRPr="008B4A76" w:rsidRDefault="00845FD2" w:rsidP="00845FD2">
      <w:pPr>
        <w:pStyle w:val="NoSpacing"/>
        <w:numPr>
          <w:ilvl w:val="0"/>
          <w:numId w:val="14"/>
        </w:numPr>
        <w:spacing w:line="276" w:lineRule="auto"/>
        <w:rPr>
          <w:sz w:val="24"/>
          <w:szCs w:val="24"/>
        </w:rPr>
      </w:pPr>
      <w:r>
        <w:rPr>
          <w:sz w:val="24"/>
          <w:szCs w:val="24"/>
        </w:rPr>
        <w:t xml:space="preserve">Ljetno vrijeme naplate: radni dan, subota, nedjelja i blagdani od 07:00 do 22:00 sati, </w:t>
      </w:r>
      <w:r w:rsidRPr="008B4A76">
        <w:rPr>
          <w:sz w:val="24"/>
          <w:szCs w:val="24"/>
        </w:rPr>
        <w:t>a u periodu od 01.07. do 31.08. radni dan, subota, nedjelja i blagdani od 07:00 do 24:00 sati</w:t>
      </w:r>
      <w:r w:rsidR="00B05A13">
        <w:rPr>
          <w:sz w:val="24"/>
          <w:szCs w:val="24"/>
        </w:rPr>
        <w:t>.</w:t>
      </w:r>
    </w:p>
    <w:p w:rsidR="00845FD2" w:rsidRPr="008B4A76" w:rsidRDefault="00845FD2" w:rsidP="00845FD2">
      <w:pPr>
        <w:pStyle w:val="NoSpacing"/>
        <w:numPr>
          <w:ilvl w:val="0"/>
          <w:numId w:val="14"/>
        </w:numPr>
        <w:spacing w:line="276" w:lineRule="auto"/>
        <w:rPr>
          <w:sz w:val="24"/>
          <w:szCs w:val="24"/>
        </w:rPr>
      </w:pPr>
      <w:r w:rsidRPr="008B4A76">
        <w:rPr>
          <w:sz w:val="24"/>
          <w:szCs w:val="24"/>
        </w:rPr>
        <w:t xml:space="preserve">Zimsko vrijeme naplate: radni dan i subota od 07:00 do 20:00 sati, osim na posebnim parkirališnim lokacijama „Pedagoški“ i „Croatia“ te na sljedećim parkiralištima unutar crvene zone: </w:t>
      </w:r>
      <w:r w:rsidRPr="008B4A76">
        <w:rPr>
          <w:sz w:val="24"/>
        </w:rPr>
        <w:t xml:space="preserve">parkiralište „Tržnica“ u Flanatičkoj ulici te parkirališta „Marsovo polje“ i „Mehanika“ </w:t>
      </w:r>
      <w:r w:rsidRPr="008B4A76">
        <w:rPr>
          <w:sz w:val="24"/>
          <w:szCs w:val="24"/>
        </w:rPr>
        <w:t xml:space="preserve">na kojima je zimsko vrijeme naplate radni dan i subota od 07:00 do 17:00 sati. </w:t>
      </w:r>
    </w:p>
    <w:p w:rsidR="00845FD2" w:rsidRDefault="00845FD2" w:rsidP="00845FD2">
      <w:pPr>
        <w:pStyle w:val="NoSpacing"/>
        <w:spacing w:line="276" w:lineRule="auto"/>
        <w:ind w:left="1068" w:firstLine="0"/>
        <w:rPr>
          <w:sz w:val="24"/>
          <w:szCs w:val="24"/>
        </w:rPr>
      </w:pPr>
    </w:p>
    <w:p w:rsidR="00845FD2" w:rsidRDefault="00845FD2" w:rsidP="00845FD2">
      <w:pPr>
        <w:pStyle w:val="NoSpacing"/>
        <w:spacing w:line="276" w:lineRule="auto"/>
        <w:ind w:firstLine="0"/>
        <w:rPr>
          <w:sz w:val="24"/>
          <w:szCs w:val="24"/>
        </w:rPr>
      </w:pPr>
      <w:r>
        <w:rPr>
          <w:sz w:val="24"/>
          <w:szCs w:val="24"/>
        </w:rPr>
        <w:tab/>
      </w:r>
      <w:r w:rsidRPr="008B4A76">
        <w:rPr>
          <w:sz w:val="24"/>
          <w:szCs w:val="24"/>
        </w:rPr>
        <w:t>Ljetno vrijeme naplate obuhvaća period od 01. lipnja do 30. rujna, a zimsko vrijeme naplate period od 01. listopada do 31. svibnja.</w:t>
      </w:r>
    </w:p>
    <w:p w:rsidR="00845FD2" w:rsidRDefault="00845FD2" w:rsidP="00845FD2">
      <w:pPr>
        <w:pStyle w:val="NoSpacing"/>
        <w:spacing w:before="120" w:line="276" w:lineRule="auto"/>
        <w:ind w:firstLine="0"/>
        <w:rPr>
          <w:sz w:val="24"/>
          <w:szCs w:val="24"/>
        </w:rPr>
      </w:pPr>
      <w:r>
        <w:rPr>
          <w:sz w:val="24"/>
          <w:szCs w:val="24"/>
        </w:rPr>
        <w:tab/>
        <w:t>Vrijeme naplate na javnom parkiralištu Karolina utvr</w:t>
      </w:r>
      <w:r>
        <w:rPr>
          <w:rFonts w:ascii="Cambria" w:hAnsi="Cambria" w:cs="Cambria"/>
          <w:sz w:val="24"/>
          <w:szCs w:val="24"/>
        </w:rPr>
        <w:t>đ</w:t>
      </w:r>
      <w:r>
        <w:rPr>
          <w:sz w:val="24"/>
          <w:szCs w:val="24"/>
        </w:rPr>
        <w:t>uje se prema sljede</w:t>
      </w:r>
      <w:r>
        <w:rPr>
          <w:rFonts w:ascii="Cambria" w:hAnsi="Cambria" w:cs="Cambria"/>
          <w:sz w:val="24"/>
          <w:szCs w:val="24"/>
        </w:rPr>
        <w:t>ć</w:t>
      </w:r>
      <w:r>
        <w:rPr>
          <w:sz w:val="24"/>
          <w:szCs w:val="24"/>
        </w:rPr>
        <w:t xml:space="preserve">em rasporedu: </w:t>
      </w:r>
    </w:p>
    <w:p w:rsidR="00845FD2" w:rsidRDefault="00845FD2" w:rsidP="00845FD2">
      <w:pPr>
        <w:pStyle w:val="NoSpacing"/>
        <w:numPr>
          <w:ilvl w:val="0"/>
          <w:numId w:val="15"/>
        </w:numPr>
        <w:spacing w:line="276" w:lineRule="auto"/>
        <w:rPr>
          <w:sz w:val="24"/>
          <w:szCs w:val="24"/>
        </w:rPr>
      </w:pPr>
      <w:r>
        <w:rPr>
          <w:sz w:val="24"/>
          <w:szCs w:val="24"/>
        </w:rPr>
        <w:t>Ljetno vrijeme naplate: radni dan, subota, nedjelja i blagdani od 00:00 do 24:00 sata</w:t>
      </w:r>
    </w:p>
    <w:p w:rsidR="00845FD2" w:rsidRDefault="00845FD2" w:rsidP="00845FD2">
      <w:pPr>
        <w:pStyle w:val="NoSpacing"/>
        <w:numPr>
          <w:ilvl w:val="0"/>
          <w:numId w:val="15"/>
        </w:numPr>
        <w:spacing w:line="276" w:lineRule="auto"/>
        <w:rPr>
          <w:sz w:val="24"/>
          <w:szCs w:val="24"/>
        </w:rPr>
      </w:pPr>
      <w:r>
        <w:rPr>
          <w:sz w:val="24"/>
          <w:szCs w:val="24"/>
        </w:rPr>
        <w:t>Zimsko vrijeme naplate: radni dan i subota od 07:00 do 17:00 sati</w:t>
      </w:r>
    </w:p>
    <w:p w:rsidR="00845FD2" w:rsidRDefault="00845FD2" w:rsidP="00845FD2">
      <w:pPr>
        <w:pStyle w:val="NoSpacing"/>
        <w:spacing w:line="276" w:lineRule="auto"/>
        <w:ind w:left="720" w:firstLine="0"/>
        <w:rPr>
          <w:sz w:val="24"/>
          <w:szCs w:val="24"/>
        </w:rPr>
      </w:pPr>
    </w:p>
    <w:p w:rsidR="00EC63ED" w:rsidRPr="00B126AD" w:rsidRDefault="00845FD2" w:rsidP="00845FD2">
      <w:pPr>
        <w:pStyle w:val="NoSpacing"/>
        <w:spacing w:line="276" w:lineRule="auto"/>
        <w:ind w:firstLine="0"/>
        <w:rPr>
          <w:sz w:val="24"/>
          <w:szCs w:val="24"/>
        </w:rPr>
      </w:pPr>
      <w:r>
        <w:rPr>
          <w:sz w:val="24"/>
          <w:szCs w:val="24"/>
        </w:rPr>
        <w:tab/>
        <w:t>Naknada za parkiranje na javnim parkiralištima pod naplatom ne napla</w:t>
      </w:r>
      <w:r>
        <w:rPr>
          <w:rFonts w:ascii="Cambria" w:hAnsi="Cambria" w:cs="Cambria"/>
          <w:sz w:val="24"/>
          <w:szCs w:val="24"/>
        </w:rPr>
        <w:t>ć</w:t>
      </w:r>
      <w:r>
        <w:rPr>
          <w:sz w:val="24"/>
          <w:szCs w:val="24"/>
        </w:rPr>
        <w:t>uje se u periodu zimskog vremena naplate nedjeljom i blagdanom, a na posebnim parkirališnim lokacijama naknada se ne naplaćuje radnim danom i subotom za osobna vozila tijekom zimskog vremena naplate, i to na parkiralištima Mandrač, Gregovica</w:t>
      </w:r>
      <w:r w:rsidR="00BD37B8">
        <w:rPr>
          <w:sz w:val="24"/>
          <w:szCs w:val="24"/>
        </w:rPr>
        <w:t xml:space="preserve">, </w:t>
      </w:r>
      <w:r>
        <w:rPr>
          <w:sz w:val="24"/>
          <w:szCs w:val="24"/>
        </w:rPr>
        <w:t xml:space="preserve">Marsovo polje </w:t>
      </w:r>
      <w:r w:rsidRPr="00B126AD">
        <w:rPr>
          <w:sz w:val="24"/>
          <w:szCs w:val="24"/>
        </w:rPr>
        <w:t>2</w:t>
      </w:r>
      <w:r w:rsidR="00BD37B8" w:rsidRPr="00B126AD">
        <w:rPr>
          <w:sz w:val="24"/>
          <w:szCs w:val="24"/>
        </w:rPr>
        <w:t xml:space="preserve"> i Verudela</w:t>
      </w:r>
      <w:r w:rsidRPr="00B126AD">
        <w:rPr>
          <w:sz w:val="24"/>
          <w:szCs w:val="24"/>
        </w:rPr>
        <w:t>.</w:t>
      </w:r>
      <w:r w:rsidR="007F741D" w:rsidRPr="00B126AD">
        <w:rPr>
          <w:sz w:val="24"/>
          <w:szCs w:val="24"/>
        </w:rPr>
        <w:t>“</w:t>
      </w:r>
    </w:p>
    <w:p w:rsidR="005C0F38" w:rsidRDefault="005C0F38" w:rsidP="00845FD2">
      <w:pPr>
        <w:pStyle w:val="NoSpacing"/>
        <w:spacing w:line="276" w:lineRule="auto"/>
        <w:ind w:firstLine="0"/>
        <w:rPr>
          <w:color w:val="FF0000"/>
          <w:sz w:val="24"/>
          <w:szCs w:val="24"/>
        </w:rPr>
      </w:pPr>
    </w:p>
    <w:p w:rsidR="0074795A" w:rsidRDefault="0074795A" w:rsidP="00EC63ED"/>
    <w:p w:rsidR="00333D37" w:rsidRDefault="00333D37" w:rsidP="00EC63ED"/>
    <w:p w:rsidR="00783BEB" w:rsidRPr="00783BEB" w:rsidRDefault="00783BEB" w:rsidP="00783BEB">
      <w:pPr>
        <w:jc w:val="center"/>
        <w:rPr>
          <w:b/>
          <w:bCs/>
        </w:rPr>
      </w:pPr>
      <w:r w:rsidRPr="00783BEB">
        <w:rPr>
          <w:b/>
          <w:bCs/>
        </w:rPr>
        <w:t>Članak 5.</w:t>
      </w:r>
    </w:p>
    <w:p w:rsidR="00783BEB" w:rsidRDefault="00783BEB" w:rsidP="00783BEB">
      <w:pPr>
        <w:jc w:val="center"/>
      </w:pPr>
    </w:p>
    <w:p w:rsidR="00783BEB" w:rsidRDefault="00783BEB" w:rsidP="00783BEB">
      <w:pPr>
        <w:jc w:val="both"/>
      </w:pPr>
      <w:r>
        <w:tab/>
      </w:r>
      <w:r w:rsidR="00B23704">
        <w:t>U članku 16. mijenja se stavak 1. na način da se u točki 1. surečenica „osim oba parkirališta u Flanatičkoj ulici (parkirališta „Tržnica“ i „Pedagoški“)“ zamjenjuje surečenicom „osim parkirališta „Tržnica“ “</w:t>
      </w:r>
    </w:p>
    <w:p w:rsidR="0074795A" w:rsidRDefault="0074795A" w:rsidP="0074795A">
      <w:pPr>
        <w:jc w:val="center"/>
        <w:rPr>
          <w:b/>
          <w:bCs/>
        </w:rPr>
      </w:pPr>
    </w:p>
    <w:p w:rsidR="0074795A" w:rsidRDefault="0074795A" w:rsidP="0074795A">
      <w:pPr>
        <w:jc w:val="center"/>
        <w:rPr>
          <w:b/>
          <w:bCs/>
        </w:rPr>
      </w:pPr>
      <w:r>
        <w:rPr>
          <w:b/>
          <w:bCs/>
        </w:rPr>
        <w:t xml:space="preserve">Članak </w:t>
      </w:r>
      <w:r w:rsidR="00783BEB">
        <w:rPr>
          <w:b/>
          <w:bCs/>
        </w:rPr>
        <w:t>6</w:t>
      </w:r>
      <w:r>
        <w:rPr>
          <w:b/>
          <w:bCs/>
        </w:rPr>
        <w:t>.</w:t>
      </w:r>
    </w:p>
    <w:p w:rsidR="0074795A" w:rsidRDefault="0074795A" w:rsidP="0074795A">
      <w:pPr>
        <w:jc w:val="center"/>
        <w:rPr>
          <w:b/>
          <w:bCs/>
        </w:rPr>
      </w:pPr>
    </w:p>
    <w:p w:rsidR="00900338" w:rsidRDefault="0074795A" w:rsidP="0074795A">
      <w:pPr>
        <w:jc w:val="both"/>
      </w:pPr>
      <w:r>
        <w:tab/>
      </w:r>
      <w:r w:rsidRPr="008B4A76">
        <w:t>U članku 17. stavak 2. dopunjuje se na način da se iza riječi „prebivalište“ dodaju riječi „ili stalni boravak“ te iza riječi „iskaznicom“ dodaj</w:t>
      </w:r>
      <w:r w:rsidR="00822FE3" w:rsidRPr="008B4A76">
        <w:t>u</w:t>
      </w:r>
      <w:r w:rsidRPr="008B4A76">
        <w:t xml:space="preserve"> surečenic</w:t>
      </w:r>
      <w:r w:rsidR="00822FE3" w:rsidRPr="008B4A76">
        <w:t>e</w:t>
      </w:r>
      <w:r w:rsidRPr="008B4A76">
        <w:t xml:space="preserve"> „odnosno važećom iskaznicom stalnog boravka ili potvrdom o stalnom boravku te“.</w:t>
      </w:r>
    </w:p>
    <w:p w:rsidR="00EC641A" w:rsidRDefault="00EC641A" w:rsidP="0074795A">
      <w:pPr>
        <w:jc w:val="both"/>
      </w:pPr>
    </w:p>
    <w:p w:rsidR="00EC641A" w:rsidRDefault="00EC641A" w:rsidP="00EC641A">
      <w:pPr>
        <w:jc w:val="center"/>
        <w:rPr>
          <w:b/>
          <w:bCs/>
        </w:rPr>
      </w:pPr>
      <w:r w:rsidRPr="00EC641A">
        <w:rPr>
          <w:b/>
          <w:bCs/>
        </w:rPr>
        <w:t>Članak 7.</w:t>
      </w:r>
    </w:p>
    <w:p w:rsidR="00EC641A" w:rsidRDefault="00EC641A" w:rsidP="00EC641A">
      <w:pPr>
        <w:jc w:val="center"/>
        <w:rPr>
          <w:b/>
          <w:bCs/>
        </w:rPr>
      </w:pPr>
    </w:p>
    <w:p w:rsidR="0074795A" w:rsidRDefault="00EC641A" w:rsidP="00EC641A">
      <w:pPr>
        <w:ind w:firstLine="708"/>
        <w:jc w:val="both"/>
      </w:pPr>
      <w:r>
        <w:t>U članku 20. stavak 3. mijenja se i dopunjuje na način da se niz brojeva „26, 27 i 28“ zamjenjuje nizom brojeva: „17</w:t>
      </w:r>
      <w:r w:rsidR="00C331A7">
        <w:t>,</w:t>
      </w:r>
      <w:r>
        <w:t xml:space="preserve"> 26, 27, 28 i 28.a“.</w:t>
      </w:r>
    </w:p>
    <w:p w:rsidR="00EC641A" w:rsidRDefault="00EC641A" w:rsidP="00EC641A">
      <w:pPr>
        <w:ind w:firstLine="708"/>
        <w:jc w:val="both"/>
      </w:pPr>
    </w:p>
    <w:p w:rsidR="00EC641A" w:rsidRPr="00EC641A" w:rsidRDefault="00EC641A" w:rsidP="00EC641A">
      <w:pPr>
        <w:jc w:val="center"/>
        <w:rPr>
          <w:b/>
          <w:bCs/>
        </w:rPr>
      </w:pPr>
      <w:r w:rsidRPr="00EC641A">
        <w:rPr>
          <w:b/>
          <w:bCs/>
        </w:rPr>
        <w:t>Članak 8.</w:t>
      </w:r>
    </w:p>
    <w:p w:rsidR="00EC641A" w:rsidRDefault="00EC641A" w:rsidP="00EC641A">
      <w:pPr>
        <w:ind w:firstLine="708"/>
        <w:jc w:val="both"/>
      </w:pPr>
    </w:p>
    <w:p w:rsidR="00EC641A" w:rsidRPr="00EC641A" w:rsidRDefault="00EC641A" w:rsidP="00EC641A">
      <w:pPr>
        <w:ind w:firstLine="708"/>
        <w:jc w:val="both"/>
        <w:rPr>
          <w:b/>
          <w:bCs/>
        </w:rPr>
      </w:pPr>
      <w:r>
        <w:t>U članku 23. stavak 4. mijenja se i dopunjuje na način da se niz brojeva „26, 27 i 28</w:t>
      </w:r>
      <w:r w:rsidR="00386A6B">
        <w:t>“ zamjenjuje nizom brojeva: „17,</w:t>
      </w:r>
      <w:r>
        <w:t xml:space="preserve"> 26, 27, 28 i 28.a“.</w:t>
      </w:r>
    </w:p>
    <w:p w:rsidR="00EC641A" w:rsidRDefault="00EC641A" w:rsidP="00EC641A">
      <w:pPr>
        <w:ind w:firstLine="708"/>
        <w:jc w:val="both"/>
        <w:rPr>
          <w:b/>
          <w:bCs/>
        </w:rPr>
      </w:pPr>
    </w:p>
    <w:p w:rsidR="00EC641A" w:rsidRDefault="00EC641A" w:rsidP="00EC641A">
      <w:pPr>
        <w:jc w:val="center"/>
        <w:rPr>
          <w:b/>
          <w:bCs/>
        </w:rPr>
      </w:pPr>
      <w:r>
        <w:rPr>
          <w:b/>
          <w:bCs/>
        </w:rPr>
        <w:t>Članak</w:t>
      </w:r>
      <w:r w:rsidR="001229B0">
        <w:rPr>
          <w:b/>
          <w:bCs/>
        </w:rPr>
        <w:t xml:space="preserve"> </w:t>
      </w:r>
      <w:r>
        <w:rPr>
          <w:b/>
          <w:bCs/>
        </w:rPr>
        <w:t>9</w:t>
      </w:r>
      <w:r w:rsidR="001229B0">
        <w:rPr>
          <w:b/>
          <w:bCs/>
        </w:rPr>
        <w:t>.</w:t>
      </w:r>
    </w:p>
    <w:p w:rsidR="001229B0" w:rsidRDefault="001229B0" w:rsidP="00EC641A">
      <w:pPr>
        <w:jc w:val="center"/>
        <w:rPr>
          <w:b/>
          <w:bCs/>
        </w:rPr>
      </w:pPr>
    </w:p>
    <w:p w:rsidR="0008448C" w:rsidRPr="00B126AD" w:rsidRDefault="00EC641A" w:rsidP="00B126AD">
      <w:pPr>
        <w:ind w:firstLine="708"/>
        <w:jc w:val="both"/>
      </w:pPr>
      <w:r w:rsidRPr="00B126AD">
        <w:t>U članku 2</w:t>
      </w:r>
      <w:r w:rsidR="001229B0" w:rsidRPr="00B126AD">
        <w:t>5</w:t>
      </w:r>
      <w:r w:rsidRPr="00B126AD">
        <w:t xml:space="preserve">. </w:t>
      </w:r>
    </w:p>
    <w:p w:rsidR="00B126AD" w:rsidRPr="00B126AD" w:rsidRDefault="00B126AD" w:rsidP="00B126AD">
      <w:pPr>
        <w:ind w:firstLine="708"/>
        <w:jc w:val="both"/>
      </w:pPr>
    </w:p>
    <w:p w:rsidR="00140345" w:rsidRPr="00B126AD" w:rsidRDefault="00EC641A" w:rsidP="001229B0">
      <w:pPr>
        <w:pStyle w:val="ListParagraph"/>
        <w:numPr>
          <w:ilvl w:val="0"/>
          <w:numId w:val="17"/>
        </w:numPr>
        <w:jc w:val="both"/>
        <w:rPr>
          <w:rFonts w:ascii="Times New Roman" w:hAnsi="Times New Roman" w:cs="Times New Roman"/>
          <w:sz w:val="24"/>
          <w:szCs w:val="24"/>
        </w:rPr>
      </w:pPr>
      <w:r w:rsidRPr="00B126AD">
        <w:rPr>
          <w:rFonts w:ascii="Times New Roman" w:hAnsi="Times New Roman" w:cs="Times New Roman"/>
          <w:sz w:val="24"/>
          <w:szCs w:val="24"/>
        </w:rPr>
        <w:t xml:space="preserve">stavak </w:t>
      </w:r>
      <w:r w:rsidR="001229B0" w:rsidRPr="00B126AD">
        <w:rPr>
          <w:rFonts w:ascii="Times New Roman" w:hAnsi="Times New Roman" w:cs="Times New Roman"/>
          <w:sz w:val="24"/>
          <w:szCs w:val="24"/>
        </w:rPr>
        <w:t>2. mijenja se na način da sada glasi:</w:t>
      </w:r>
    </w:p>
    <w:p w:rsidR="0008448C" w:rsidRPr="00B126AD" w:rsidRDefault="001229B0" w:rsidP="00140345">
      <w:pPr>
        <w:pStyle w:val="ListParagraph"/>
        <w:ind w:left="0"/>
        <w:jc w:val="both"/>
        <w:rPr>
          <w:rFonts w:ascii="Times New Roman" w:hAnsi="Times New Roman" w:cs="Times New Roman"/>
          <w:sz w:val="24"/>
          <w:szCs w:val="24"/>
        </w:rPr>
      </w:pPr>
      <w:r w:rsidRPr="00B126AD">
        <w:rPr>
          <w:rFonts w:ascii="Times New Roman" w:hAnsi="Times New Roman" w:cs="Times New Roman"/>
          <w:sz w:val="24"/>
          <w:szCs w:val="24"/>
        </w:rPr>
        <w:t xml:space="preserve">„Uvjeti za kupnju povlaštene parkirališne </w:t>
      </w:r>
      <w:r w:rsidR="00386A6B" w:rsidRPr="00B126AD">
        <w:rPr>
          <w:rFonts w:ascii="Times New Roman" w:hAnsi="Times New Roman" w:cs="Times New Roman"/>
          <w:sz w:val="24"/>
          <w:szCs w:val="24"/>
        </w:rPr>
        <w:t>karte određeni su člancima 17,</w:t>
      </w:r>
      <w:r w:rsidRPr="00B126AD">
        <w:rPr>
          <w:rFonts w:ascii="Times New Roman" w:hAnsi="Times New Roman" w:cs="Times New Roman"/>
          <w:sz w:val="24"/>
          <w:szCs w:val="24"/>
        </w:rPr>
        <w:t xml:space="preserve"> 26, 27, 28 i 28.a ove Odluke.“</w:t>
      </w:r>
    </w:p>
    <w:p w:rsidR="00140345" w:rsidRPr="00B126AD" w:rsidRDefault="00140345" w:rsidP="0008448C">
      <w:pPr>
        <w:pStyle w:val="ListParagraph"/>
        <w:numPr>
          <w:ilvl w:val="0"/>
          <w:numId w:val="17"/>
        </w:numPr>
        <w:jc w:val="both"/>
        <w:rPr>
          <w:rFonts w:ascii="Times New Roman" w:hAnsi="Times New Roman" w:cs="Times New Roman"/>
          <w:sz w:val="24"/>
          <w:szCs w:val="24"/>
        </w:rPr>
      </w:pPr>
      <w:r w:rsidRPr="00B126AD">
        <w:rPr>
          <w:rFonts w:ascii="Times New Roman" w:hAnsi="Times New Roman" w:cs="Times New Roman"/>
          <w:sz w:val="24"/>
          <w:szCs w:val="24"/>
        </w:rPr>
        <w:t>s</w:t>
      </w:r>
      <w:r w:rsidR="0008448C" w:rsidRPr="00B126AD">
        <w:rPr>
          <w:rFonts w:ascii="Times New Roman" w:hAnsi="Times New Roman" w:cs="Times New Roman"/>
          <w:sz w:val="24"/>
          <w:szCs w:val="24"/>
        </w:rPr>
        <w:t xml:space="preserve">tavak 3. </w:t>
      </w:r>
      <w:r w:rsidRPr="00B126AD">
        <w:rPr>
          <w:rFonts w:ascii="Times New Roman" w:hAnsi="Times New Roman" w:cs="Times New Roman"/>
          <w:sz w:val="24"/>
          <w:szCs w:val="24"/>
        </w:rPr>
        <w:t>m</w:t>
      </w:r>
      <w:r w:rsidR="0008448C" w:rsidRPr="00B126AD">
        <w:rPr>
          <w:rFonts w:ascii="Times New Roman" w:hAnsi="Times New Roman" w:cs="Times New Roman"/>
          <w:sz w:val="24"/>
          <w:szCs w:val="24"/>
        </w:rPr>
        <w:t>ijenja se na način da sada glasi:</w:t>
      </w:r>
    </w:p>
    <w:p w:rsidR="0059783D" w:rsidRPr="00B126AD" w:rsidRDefault="0008448C" w:rsidP="005C0F38">
      <w:pPr>
        <w:pStyle w:val="ListParagraph"/>
        <w:ind w:left="0"/>
        <w:jc w:val="both"/>
        <w:rPr>
          <w:rFonts w:ascii="Times New Roman" w:hAnsi="Times New Roman" w:cs="Times New Roman"/>
          <w:sz w:val="24"/>
          <w:szCs w:val="24"/>
        </w:rPr>
      </w:pPr>
      <w:r w:rsidRPr="00B126AD">
        <w:rPr>
          <w:rFonts w:ascii="Times New Roman" w:hAnsi="Times New Roman" w:cs="Times New Roman"/>
          <w:sz w:val="24"/>
          <w:szCs w:val="24"/>
        </w:rPr>
        <w:t xml:space="preserve">„Izdana povlaštena parkirališna karta za crvenu zonu može se koristiti i na posebnim parkirališnim lokacijama Pedagoški </w:t>
      </w:r>
      <w:r w:rsidR="00E4789D" w:rsidRPr="00B126AD">
        <w:rPr>
          <w:rFonts w:ascii="Times New Roman" w:hAnsi="Times New Roman" w:cs="Times New Roman"/>
          <w:sz w:val="24"/>
          <w:szCs w:val="24"/>
        </w:rPr>
        <w:t>i Croatia, a izdana povlaštena karta za bijelu odnosno žutu zonu ne može se koristiti za parkirališna mjesta u Ulici Girdini, Istarskoj ulici i Amfiteatarskoj ulici te na javnom parkiralištu pod naplatom Karolina“.</w:t>
      </w:r>
    </w:p>
    <w:p w:rsidR="00EC63ED" w:rsidRPr="00DC79B0" w:rsidRDefault="00EC63ED" w:rsidP="00EC63ED">
      <w:pPr>
        <w:jc w:val="center"/>
        <w:rPr>
          <w:b/>
        </w:rPr>
      </w:pPr>
      <w:r>
        <w:rPr>
          <w:b/>
        </w:rPr>
        <w:t xml:space="preserve">Članak </w:t>
      </w:r>
      <w:r w:rsidR="001229B0">
        <w:rPr>
          <w:b/>
        </w:rPr>
        <w:t>10</w:t>
      </w:r>
      <w:r>
        <w:rPr>
          <w:b/>
        </w:rPr>
        <w:t>.</w:t>
      </w:r>
    </w:p>
    <w:p w:rsidR="00EC63ED" w:rsidRPr="00DC79B0" w:rsidRDefault="00EC63ED" w:rsidP="00EC63ED"/>
    <w:p w:rsidR="00EC63ED" w:rsidRDefault="00EC63ED" w:rsidP="00EC63ED">
      <w:pPr>
        <w:jc w:val="both"/>
      </w:pPr>
      <w:r>
        <w:tab/>
      </w:r>
      <w:r w:rsidR="001229B0">
        <w:t>Članak</w:t>
      </w:r>
      <w:r>
        <w:t xml:space="preserve"> </w:t>
      </w:r>
      <w:r w:rsidR="000F03B4">
        <w:t>2</w:t>
      </w:r>
      <w:r>
        <w:t>6.</w:t>
      </w:r>
      <w:r w:rsidR="00D2591B">
        <w:t xml:space="preserve"> mijenja se</w:t>
      </w:r>
      <w:r w:rsidR="001229B0">
        <w:t xml:space="preserve"> </w:t>
      </w:r>
      <w:r w:rsidR="00D2591B">
        <w:t>na način da sada glasi:</w:t>
      </w:r>
    </w:p>
    <w:p w:rsidR="00D2591B" w:rsidRDefault="00D2591B" w:rsidP="00EC63ED">
      <w:pPr>
        <w:jc w:val="both"/>
      </w:pPr>
    </w:p>
    <w:p w:rsidR="00845FD2" w:rsidRPr="008B4A76" w:rsidRDefault="00D2591B" w:rsidP="00845FD2">
      <w:pPr>
        <w:jc w:val="both"/>
      </w:pPr>
      <w:r>
        <w:t>„</w:t>
      </w:r>
      <w:r w:rsidR="00845FD2" w:rsidRPr="008B4A76">
        <w:t>Pravo na povlaštenu parkirališnu kartu ima fizička osoba (stanar) ako:</w:t>
      </w:r>
    </w:p>
    <w:p w:rsidR="00845FD2" w:rsidRPr="008B4A76" w:rsidRDefault="00845FD2" w:rsidP="00845FD2">
      <w:pPr>
        <w:pStyle w:val="ListParagraph"/>
        <w:numPr>
          <w:ilvl w:val="0"/>
          <w:numId w:val="16"/>
        </w:numPr>
        <w:spacing w:after="160" w:line="256" w:lineRule="auto"/>
        <w:jc w:val="both"/>
        <w:rPr>
          <w:rFonts w:ascii="Times New Roman" w:hAnsi="Times New Roman"/>
          <w:sz w:val="24"/>
          <w:szCs w:val="24"/>
        </w:rPr>
      </w:pPr>
      <w:r w:rsidRPr="008B4A76">
        <w:rPr>
          <w:rFonts w:ascii="Times New Roman" w:hAnsi="Times New Roman"/>
          <w:sz w:val="24"/>
          <w:szCs w:val="24"/>
        </w:rPr>
        <w:t xml:space="preserve">ima prebivalište  ili stalni boravak unutar jedne od zona definiranih člankom 11., što dokazuje važećom osobnom iskaznicom </w:t>
      </w:r>
      <w:r w:rsidRPr="008B4A76">
        <w:rPr>
          <w:rFonts w:ascii="Times New Roman" w:hAnsi="Times New Roman"/>
          <w:sz w:val="24"/>
        </w:rPr>
        <w:t>odnosno važećom iskaznicom stalnog boravka ili potvrdom o stalnom boravku</w:t>
      </w:r>
    </w:p>
    <w:p w:rsidR="00845FD2" w:rsidRPr="008B4A76" w:rsidRDefault="00845FD2" w:rsidP="00845FD2">
      <w:pPr>
        <w:pStyle w:val="ListParagraph"/>
        <w:numPr>
          <w:ilvl w:val="0"/>
          <w:numId w:val="16"/>
        </w:numPr>
        <w:spacing w:after="160" w:line="256" w:lineRule="auto"/>
        <w:jc w:val="both"/>
        <w:rPr>
          <w:rFonts w:ascii="Times New Roman" w:hAnsi="Times New Roman"/>
          <w:sz w:val="24"/>
          <w:szCs w:val="24"/>
        </w:rPr>
      </w:pPr>
      <w:r w:rsidRPr="008B4A76">
        <w:rPr>
          <w:rFonts w:ascii="Times New Roman" w:hAnsi="Times New Roman"/>
          <w:sz w:val="24"/>
          <w:szCs w:val="24"/>
        </w:rPr>
        <w:t>ima osobno vozilo u vlasništvu ili leasingu, što dokazuje važećom prometnom dozvolom.</w:t>
      </w:r>
    </w:p>
    <w:p w:rsidR="00845FD2" w:rsidRDefault="00845FD2" w:rsidP="00845FD2">
      <w:pPr>
        <w:jc w:val="both"/>
      </w:pPr>
      <w:r>
        <w:tab/>
        <w:t>Pravo na povlaštenu parkirališnu kartu ima pravna osoba, fizička osoba – obrtnik odnosno osoba koja obavlja drugu samostalnu djelatnost ako:</w:t>
      </w:r>
    </w:p>
    <w:p w:rsidR="00845FD2" w:rsidRDefault="00845FD2" w:rsidP="00845FD2">
      <w:pPr>
        <w:pStyle w:val="ListParagraph"/>
        <w:numPr>
          <w:ilvl w:val="0"/>
          <w:numId w:val="6"/>
        </w:numPr>
        <w:spacing w:after="160" w:line="256" w:lineRule="auto"/>
        <w:jc w:val="both"/>
        <w:rPr>
          <w:rFonts w:ascii="Times New Roman" w:hAnsi="Times New Roman"/>
          <w:sz w:val="24"/>
          <w:szCs w:val="24"/>
        </w:rPr>
      </w:pPr>
      <w:r>
        <w:rPr>
          <w:rFonts w:ascii="Times New Roman" w:hAnsi="Times New Roman"/>
          <w:sz w:val="24"/>
          <w:szCs w:val="24"/>
        </w:rPr>
        <w:lastRenderedPageBreak/>
        <w:t>ima sjedište ili koristi poslovni prostor unutar jedne od zona definiranih člankom 11., što dokazuje ugovorom o zakupu ili vlasništvu poslovnog prostora, odnosno izvatkom iz registra ili upisnika što ga vodi nadležno tijelo iz kojeg je vidljiva adresa na kojoj se obavlja djelatnost,</w:t>
      </w:r>
    </w:p>
    <w:p w:rsidR="00386A6B" w:rsidRPr="00EA73FD" w:rsidRDefault="00845FD2" w:rsidP="00845FD2">
      <w:pPr>
        <w:pStyle w:val="ListParagraph"/>
        <w:numPr>
          <w:ilvl w:val="0"/>
          <w:numId w:val="6"/>
        </w:numPr>
        <w:spacing w:after="160" w:line="256" w:lineRule="auto"/>
        <w:jc w:val="both"/>
        <w:rPr>
          <w:rFonts w:ascii="Times New Roman" w:hAnsi="Times New Roman"/>
          <w:sz w:val="24"/>
          <w:szCs w:val="24"/>
        </w:rPr>
      </w:pPr>
      <w:r>
        <w:rPr>
          <w:rFonts w:ascii="Times New Roman" w:hAnsi="Times New Roman"/>
          <w:sz w:val="24"/>
          <w:szCs w:val="24"/>
        </w:rPr>
        <w:t>ima osobno ili kombinirano vozilo u vlasništvu ili leasingu, što dokazuje važećom prometnom dozvolom</w:t>
      </w:r>
      <w:r w:rsidR="00140345" w:rsidRPr="00EA73FD">
        <w:rPr>
          <w:color w:val="FF0000"/>
        </w:rPr>
        <w:t xml:space="preserve"> </w:t>
      </w:r>
    </w:p>
    <w:p w:rsidR="00845FD2" w:rsidRDefault="00845FD2" w:rsidP="00386A6B">
      <w:pPr>
        <w:ind w:firstLine="708"/>
        <w:jc w:val="both"/>
      </w:pPr>
      <w:r>
        <w:t>Pravnoj osobi, fizičkoj osobi – obrtniku odnosno osobi koja obavlja drugu samostalnu djelatnost može se izdati najviše 3 (tri) parkirališne karte.</w:t>
      </w:r>
    </w:p>
    <w:p w:rsidR="00845FD2" w:rsidRDefault="00845FD2" w:rsidP="00C331A7">
      <w:pPr>
        <w:spacing w:before="120"/>
        <w:ind w:firstLine="708"/>
        <w:jc w:val="both"/>
      </w:pPr>
      <w:r>
        <w:t xml:space="preserve">Iznimno, pravo na </w:t>
      </w:r>
      <w:r w:rsidRPr="008B4A76">
        <w:t>povlaštenu kartu, osim osoba iz stavka 1 i 2. ovog članka,  imaju i osobe s prebivalištem, stalnim boravkom odnosno sjedištem ili korištenjem poslovnog prostora na adresama Trg na mostu te Tršćanska ulica zaključno do kućnog broja 34, kao i osobe s prebivalištem, odnosno sjedištem ili korištenjem poslovnog prostora na adresi dijela ulice koja čini među zone ukoliko u toj ulici postoje naplatna parkirališna mjesta.</w:t>
      </w:r>
    </w:p>
    <w:p w:rsidR="00845FD2" w:rsidRDefault="00845FD2" w:rsidP="00845FD2">
      <w:pPr>
        <w:spacing w:before="120"/>
        <w:jc w:val="both"/>
      </w:pPr>
    </w:p>
    <w:p w:rsidR="00845FD2" w:rsidRPr="008B4A76" w:rsidRDefault="00845FD2" w:rsidP="00845FD2">
      <w:pPr>
        <w:spacing w:line="259" w:lineRule="auto"/>
        <w:ind w:firstLine="708"/>
        <w:jc w:val="both"/>
      </w:pPr>
      <w:r w:rsidRPr="008B4A76">
        <w:t>Ukoliko osobe prebivaju ili stalno borave na granicama različitih naplatnih zona (jedna ulica podijeljena u dvije zone i sl.), po vlastitom izboru mogu kupiti povlaštenu kartu za zonu kojoj pripadaju ili za zonu s kojom graniče, osim onih koji graniče s V. ZONOM – PLAVA, pri čemu se taj izbor unutar jedne kalendarske godine više ne može mijenjati.</w:t>
      </w:r>
    </w:p>
    <w:p w:rsidR="00845FD2" w:rsidRDefault="00845FD2" w:rsidP="00845FD2">
      <w:pPr>
        <w:spacing w:line="259" w:lineRule="auto"/>
        <w:jc w:val="both"/>
        <w:rPr>
          <w:color w:val="FF0000"/>
        </w:rPr>
      </w:pPr>
    </w:p>
    <w:p w:rsidR="00845FD2" w:rsidRPr="008B4A76" w:rsidRDefault="00845FD2" w:rsidP="00845FD2">
      <w:pPr>
        <w:spacing w:line="259" w:lineRule="auto"/>
        <w:ind w:firstLine="708"/>
        <w:jc w:val="both"/>
      </w:pPr>
      <w:r w:rsidRPr="008B4A76">
        <w:t>Osoba koja udovoljava uvjetima iz stavka 2. ovoga članka, a ima sjedište ili koristi poslovni prostor unutar V. ZONE - PLAVA, može kupiti povlaštenu kartu za V. ZONU – PLAVA, I. ZONU - CRVENA ili II. ZONU - ŽUTA, po vlastitom izboru, pri čemu se taj izbor unutar jedne kalendarske godine više ne može mijenjati.</w:t>
      </w:r>
    </w:p>
    <w:p w:rsidR="00845FD2" w:rsidRPr="001229B0" w:rsidRDefault="00845FD2" w:rsidP="00845FD2">
      <w:pPr>
        <w:spacing w:line="259" w:lineRule="auto"/>
        <w:ind w:firstLine="708"/>
        <w:jc w:val="both"/>
        <w:rPr>
          <w:color w:val="FF0000"/>
        </w:rPr>
      </w:pPr>
    </w:p>
    <w:p w:rsidR="001229B0" w:rsidRDefault="00845FD2" w:rsidP="00845FD2">
      <w:pPr>
        <w:jc w:val="both"/>
      </w:pPr>
      <w:r>
        <w:tab/>
      </w:r>
      <w:r w:rsidRPr="008B4A76">
        <w:t>Povlaštena parkirališna karta vrijedi samo za vozilo za koje je izdana, odnosno za registracijsku oznaku vozila u vremenskom razdoblju za koje je izdana te za onu parkirališnu zonu za koju je izdana, osim povlaštene karte za iznajmljivače koja vrijedi u vremenskom razdoblju za koje je izdana te za onu parkirališnu lokaciju za koju je izdana</w:t>
      </w:r>
      <w:r w:rsidR="008B4A76">
        <w:t>.</w:t>
      </w:r>
      <w:r w:rsidRPr="008B4A76">
        <w:t>“</w:t>
      </w:r>
    </w:p>
    <w:p w:rsidR="008B4A76" w:rsidRDefault="008B4A76" w:rsidP="00845FD2">
      <w:pPr>
        <w:jc w:val="both"/>
      </w:pPr>
    </w:p>
    <w:p w:rsidR="00945E4F" w:rsidRPr="00DC79B0" w:rsidRDefault="00945E4F" w:rsidP="00EC63ED">
      <w:pPr>
        <w:jc w:val="both"/>
        <w:rPr>
          <w:b/>
        </w:rPr>
      </w:pPr>
    </w:p>
    <w:p w:rsidR="00EC63ED" w:rsidRPr="00DC79B0" w:rsidRDefault="00EC63ED" w:rsidP="00EC63ED">
      <w:pPr>
        <w:jc w:val="center"/>
        <w:rPr>
          <w:b/>
        </w:rPr>
      </w:pPr>
      <w:r w:rsidRPr="00DC79B0">
        <w:rPr>
          <w:b/>
        </w:rPr>
        <w:t xml:space="preserve">Članak </w:t>
      </w:r>
      <w:r w:rsidR="006C1360">
        <w:rPr>
          <w:b/>
        </w:rPr>
        <w:t>11</w:t>
      </w:r>
      <w:r w:rsidR="001D478D">
        <w:rPr>
          <w:b/>
        </w:rPr>
        <w:t>.</w:t>
      </w:r>
    </w:p>
    <w:p w:rsidR="00EC63ED" w:rsidRPr="00DC79B0" w:rsidRDefault="00EC63ED" w:rsidP="00EC63ED">
      <w:pPr>
        <w:jc w:val="both"/>
      </w:pPr>
    </w:p>
    <w:p w:rsidR="00EC63ED" w:rsidRDefault="00EC63ED" w:rsidP="00EC63ED">
      <w:pPr>
        <w:jc w:val="both"/>
      </w:pPr>
      <w:r>
        <w:tab/>
        <w:t xml:space="preserve">U </w:t>
      </w:r>
      <w:r w:rsidR="00287E2D">
        <w:t>članku 27.</w:t>
      </w:r>
      <w:r>
        <w:t xml:space="preserve"> mijenja se</w:t>
      </w:r>
      <w:r w:rsidR="00287E2D">
        <w:t xml:space="preserve"> točka 1. stavka 1. na način da sada </w:t>
      </w:r>
      <w:r>
        <w:t>glasi:</w:t>
      </w:r>
    </w:p>
    <w:p w:rsidR="00287E2D" w:rsidRDefault="00287E2D" w:rsidP="00EC63ED">
      <w:pPr>
        <w:jc w:val="both"/>
      </w:pPr>
    </w:p>
    <w:p w:rsidR="00FB4B4D" w:rsidRDefault="00287E2D" w:rsidP="00FC48C6">
      <w:pPr>
        <w:spacing w:after="160" w:line="259" w:lineRule="auto"/>
        <w:jc w:val="both"/>
      </w:pPr>
      <w:r>
        <w:t>„1.</w:t>
      </w:r>
      <w:r w:rsidR="00FC48C6" w:rsidRPr="00FC48C6">
        <w:t xml:space="preserve"> ima prebivalište</w:t>
      </w:r>
      <w:r w:rsidR="00FC48C6">
        <w:t xml:space="preserve"> ili stalni boravak</w:t>
      </w:r>
      <w:r w:rsidR="00FC48C6" w:rsidRPr="00FC48C6">
        <w:t xml:space="preserve"> na području </w:t>
      </w:r>
      <w:r w:rsidR="00FC48C6">
        <w:t>g</w:t>
      </w:r>
      <w:r w:rsidR="00FC48C6" w:rsidRPr="00FC48C6">
        <w:t>rada Pule, što dokazuje važećom osobnom iskaznicom</w:t>
      </w:r>
      <w:r w:rsidR="00FC48C6">
        <w:t xml:space="preserve"> odnosno</w:t>
      </w:r>
      <w:r>
        <w:t xml:space="preserve"> </w:t>
      </w:r>
      <w:r w:rsidR="00FC48C6">
        <w:t>važećom iskaznicom stalnog boravka/potvrdom o stalnom boravku</w:t>
      </w:r>
      <w:r w:rsidR="00BD73B3">
        <w:t>,“</w:t>
      </w:r>
    </w:p>
    <w:p w:rsidR="00245965" w:rsidRPr="00FB4B4D" w:rsidRDefault="00245965" w:rsidP="00FC48C6">
      <w:pPr>
        <w:spacing w:after="160" w:line="259" w:lineRule="auto"/>
        <w:jc w:val="both"/>
      </w:pPr>
    </w:p>
    <w:p w:rsidR="00BD73B3" w:rsidRPr="00BD73B3" w:rsidRDefault="00BD73B3" w:rsidP="00BD73B3">
      <w:pPr>
        <w:spacing w:after="160" w:line="259" w:lineRule="auto"/>
        <w:jc w:val="center"/>
        <w:rPr>
          <w:b/>
          <w:bCs/>
        </w:rPr>
      </w:pPr>
      <w:r w:rsidRPr="00BD73B3">
        <w:rPr>
          <w:b/>
          <w:bCs/>
        </w:rPr>
        <w:t xml:space="preserve">Članak </w:t>
      </w:r>
      <w:r w:rsidR="006C1360">
        <w:rPr>
          <w:b/>
          <w:bCs/>
        </w:rPr>
        <w:t>12</w:t>
      </w:r>
      <w:r w:rsidRPr="00BD73B3">
        <w:rPr>
          <w:b/>
          <w:bCs/>
        </w:rPr>
        <w:t>.</w:t>
      </w:r>
    </w:p>
    <w:p w:rsidR="00BD73B3" w:rsidRDefault="006C1360" w:rsidP="00BD73B3">
      <w:pPr>
        <w:ind w:firstLine="708"/>
        <w:jc w:val="both"/>
      </w:pPr>
      <w:r>
        <w:t>Članak</w:t>
      </w:r>
      <w:r w:rsidR="00BD73B3">
        <w:t xml:space="preserve"> 28. mijenja se</w:t>
      </w:r>
      <w:r>
        <w:t xml:space="preserve"> </w:t>
      </w:r>
      <w:r w:rsidR="00BD73B3">
        <w:t>na način da sada glasi:</w:t>
      </w:r>
    </w:p>
    <w:p w:rsidR="006C1360" w:rsidRDefault="006C1360" w:rsidP="00BD73B3">
      <w:pPr>
        <w:ind w:firstLine="708"/>
        <w:jc w:val="both"/>
      </w:pPr>
    </w:p>
    <w:p w:rsidR="00845FD2" w:rsidRDefault="006C1360" w:rsidP="00845FD2">
      <w:pPr>
        <w:jc w:val="both"/>
      </w:pPr>
      <w:r>
        <w:t>„</w:t>
      </w:r>
      <w:r w:rsidR="00845FD2">
        <w:t xml:space="preserve">Pravo na povlaštenu mjesečnu kartu na parkiralištima </w:t>
      </w:r>
      <w:bookmarkStart w:id="1" w:name="_Hlk102591472"/>
      <w:r w:rsidR="00845FD2">
        <w:t>Riva, Marsovo polje 1, Marsovo polje 2 i Emova</w:t>
      </w:r>
      <w:bookmarkEnd w:id="1"/>
      <w:r w:rsidR="00845FD2">
        <w:t>, ima fizička osoba ako:</w:t>
      </w:r>
    </w:p>
    <w:p w:rsidR="00845FD2" w:rsidRDefault="00845FD2" w:rsidP="00845FD2">
      <w:pPr>
        <w:pStyle w:val="ListParagraph"/>
        <w:numPr>
          <w:ilvl w:val="0"/>
          <w:numId w:val="7"/>
        </w:numPr>
        <w:spacing w:after="160" w:line="256" w:lineRule="auto"/>
        <w:jc w:val="both"/>
        <w:rPr>
          <w:rFonts w:ascii="Times New Roman" w:hAnsi="Times New Roman"/>
          <w:sz w:val="24"/>
          <w:szCs w:val="24"/>
        </w:rPr>
      </w:pPr>
      <w:bookmarkStart w:id="2" w:name="_Hlk102591424"/>
      <w:r>
        <w:rPr>
          <w:rFonts w:ascii="Times New Roman" w:hAnsi="Times New Roman"/>
          <w:sz w:val="24"/>
          <w:szCs w:val="24"/>
        </w:rPr>
        <w:t xml:space="preserve">ima </w:t>
      </w:r>
      <w:r w:rsidRPr="008B4A76">
        <w:rPr>
          <w:rFonts w:ascii="Times New Roman" w:hAnsi="Times New Roman"/>
          <w:sz w:val="24"/>
          <w:szCs w:val="24"/>
        </w:rPr>
        <w:t>prebivalište ili stalni boravak na području Grada, odnosno na području drugih gradova i općina Istarske županije</w:t>
      </w:r>
      <w:bookmarkEnd w:id="2"/>
      <w:r w:rsidRPr="008B4A76">
        <w:rPr>
          <w:rFonts w:ascii="Times New Roman" w:hAnsi="Times New Roman"/>
          <w:sz w:val="24"/>
          <w:szCs w:val="24"/>
        </w:rPr>
        <w:t>, što dokazuje važećom osobnom iskaznicom odnosno važećom iskaznicom stalnog boravka ili potvrdom o stalnom boravku</w:t>
      </w:r>
    </w:p>
    <w:p w:rsidR="00845FD2" w:rsidRDefault="00845FD2" w:rsidP="00845FD2">
      <w:pPr>
        <w:pStyle w:val="ListParagraph"/>
        <w:numPr>
          <w:ilvl w:val="0"/>
          <w:numId w:val="7"/>
        </w:numPr>
        <w:spacing w:after="160" w:line="256" w:lineRule="auto"/>
        <w:jc w:val="both"/>
        <w:rPr>
          <w:rFonts w:ascii="Times New Roman" w:hAnsi="Times New Roman"/>
          <w:sz w:val="24"/>
          <w:szCs w:val="24"/>
        </w:rPr>
      </w:pPr>
      <w:r>
        <w:rPr>
          <w:rFonts w:ascii="Times New Roman" w:hAnsi="Times New Roman"/>
          <w:sz w:val="24"/>
          <w:szCs w:val="24"/>
        </w:rPr>
        <w:lastRenderedPageBreak/>
        <w:t>ima u vlasništvu ili leasingu vozilo, što dokazuje važećom prometnom dozvolom</w:t>
      </w:r>
    </w:p>
    <w:p w:rsidR="001B5C34" w:rsidRDefault="001B5C34" w:rsidP="00845FD2">
      <w:pPr>
        <w:spacing w:line="259" w:lineRule="auto"/>
        <w:jc w:val="both"/>
      </w:pPr>
      <w:bookmarkStart w:id="3" w:name="_Hlk124496266"/>
    </w:p>
    <w:p w:rsidR="001B5C34" w:rsidRPr="001B5C34" w:rsidRDefault="001B5C34" w:rsidP="001B5C34">
      <w:pPr>
        <w:jc w:val="both"/>
      </w:pPr>
      <w:r w:rsidRPr="001B5C34">
        <w:t>Pravo na povlaštenu kartu na posebnom javnom parkiralištu Verudela ima fizička osoba ako:</w:t>
      </w:r>
    </w:p>
    <w:p w:rsidR="001B5C34" w:rsidRPr="001B5C34" w:rsidRDefault="001B5C34" w:rsidP="001B5C34">
      <w:pPr>
        <w:pStyle w:val="ListParagraph"/>
        <w:numPr>
          <w:ilvl w:val="0"/>
          <w:numId w:val="7"/>
        </w:numPr>
        <w:spacing w:after="160" w:line="256" w:lineRule="auto"/>
        <w:jc w:val="both"/>
        <w:rPr>
          <w:rFonts w:ascii="Times New Roman" w:hAnsi="Times New Roman"/>
          <w:sz w:val="24"/>
          <w:szCs w:val="24"/>
        </w:rPr>
      </w:pPr>
      <w:r w:rsidRPr="001B5C34">
        <w:rPr>
          <w:rFonts w:ascii="Times New Roman" w:hAnsi="Times New Roman"/>
          <w:sz w:val="24"/>
          <w:szCs w:val="24"/>
        </w:rPr>
        <w:t>ima prebivalište ili stalni boravak na području Grada, što dokazuje važećom osobnom iskaznicom odnosno važećom iskaznicom stalnog boravka ili potvrdom o stalnom boravku</w:t>
      </w:r>
    </w:p>
    <w:p w:rsidR="001B5C34" w:rsidRPr="001B5C34" w:rsidRDefault="001B5C34" w:rsidP="001B5C34">
      <w:pPr>
        <w:pStyle w:val="ListParagraph"/>
        <w:numPr>
          <w:ilvl w:val="0"/>
          <w:numId w:val="7"/>
        </w:numPr>
        <w:spacing w:after="160" w:line="256" w:lineRule="auto"/>
        <w:jc w:val="both"/>
        <w:rPr>
          <w:rFonts w:ascii="Times New Roman" w:hAnsi="Times New Roman"/>
          <w:sz w:val="24"/>
          <w:szCs w:val="24"/>
        </w:rPr>
      </w:pPr>
      <w:r w:rsidRPr="001B5C34">
        <w:rPr>
          <w:rFonts w:ascii="Times New Roman" w:hAnsi="Times New Roman"/>
          <w:sz w:val="24"/>
          <w:szCs w:val="24"/>
        </w:rPr>
        <w:t>ima u vlasništvu ili leasingu vozilo, što dokazuje važećom prometnom dozvolom</w:t>
      </w:r>
    </w:p>
    <w:p w:rsidR="00845FD2" w:rsidRPr="008B4A76" w:rsidRDefault="00845FD2" w:rsidP="00845FD2">
      <w:pPr>
        <w:spacing w:line="259" w:lineRule="auto"/>
        <w:jc w:val="both"/>
      </w:pPr>
      <w:r w:rsidRPr="008B4A76">
        <w:t>U zimsko vrijeme naplate sukladno članku 15. ove Odluke, pravo na kupnju povlaštene mjesečne karte na posebnom javnom parkiralištu Karolina te na uličnim javnim parkiralištima unutar BIJELE ZONE (Amfiteatarska, Nella Milottija i Flavijevska ulica) ima fizička osoba koja:</w:t>
      </w:r>
    </w:p>
    <w:p w:rsidR="00845FD2" w:rsidRPr="008B4A76" w:rsidRDefault="00845FD2" w:rsidP="00845FD2">
      <w:pPr>
        <w:pStyle w:val="ListParagraph"/>
        <w:numPr>
          <w:ilvl w:val="0"/>
          <w:numId w:val="9"/>
        </w:numPr>
        <w:spacing w:line="259" w:lineRule="auto"/>
        <w:jc w:val="both"/>
        <w:rPr>
          <w:rFonts w:ascii="Times New Roman" w:hAnsi="Times New Roman"/>
          <w:sz w:val="24"/>
          <w:szCs w:val="24"/>
        </w:rPr>
      </w:pPr>
      <w:r w:rsidRPr="008B4A76">
        <w:rPr>
          <w:rFonts w:ascii="Times New Roman" w:hAnsi="Times New Roman"/>
          <w:sz w:val="24"/>
          <w:szCs w:val="24"/>
        </w:rPr>
        <w:t>ima prebivalište ili stalni boravak na području grada Pule</w:t>
      </w:r>
      <w:r w:rsidR="00792118">
        <w:rPr>
          <w:rFonts w:ascii="Times New Roman" w:hAnsi="Times New Roman"/>
          <w:sz w:val="24"/>
          <w:szCs w:val="24"/>
        </w:rPr>
        <w:t xml:space="preserve">, </w:t>
      </w:r>
      <w:r w:rsidR="00792118" w:rsidRPr="00B126AD">
        <w:rPr>
          <w:rFonts w:ascii="Times New Roman" w:hAnsi="Times New Roman"/>
          <w:sz w:val="24"/>
          <w:szCs w:val="24"/>
        </w:rPr>
        <w:t>odnosno na području drugih gradova i općina Istarske županije</w:t>
      </w:r>
      <w:r w:rsidRPr="00B126AD">
        <w:rPr>
          <w:rFonts w:ascii="Times New Roman" w:hAnsi="Times New Roman"/>
          <w:sz w:val="24"/>
          <w:szCs w:val="24"/>
        </w:rPr>
        <w:t xml:space="preserve">, </w:t>
      </w:r>
      <w:r w:rsidRPr="008B4A76">
        <w:rPr>
          <w:rFonts w:ascii="Times New Roman" w:hAnsi="Times New Roman"/>
          <w:sz w:val="24"/>
          <w:szCs w:val="24"/>
        </w:rPr>
        <w:t>što dokazuje važećom osobnom iskaznicom odnosno važećom iskaznicom stalnog boravka/potvrdom o stalnom boravku i</w:t>
      </w:r>
    </w:p>
    <w:p w:rsidR="00845FD2" w:rsidRPr="008B4A76" w:rsidRDefault="00845FD2" w:rsidP="00845FD2">
      <w:pPr>
        <w:pStyle w:val="ListParagraph"/>
        <w:numPr>
          <w:ilvl w:val="0"/>
          <w:numId w:val="9"/>
        </w:numPr>
        <w:spacing w:line="259" w:lineRule="auto"/>
        <w:jc w:val="both"/>
        <w:rPr>
          <w:rFonts w:ascii="Times New Roman" w:hAnsi="Times New Roman"/>
          <w:sz w:val="24"/>
          <w:szCs w:val="24"/>
        </w:rPr>
      </w:pPr>
      <w:r w:rsidRPr="008B4A76">
        <w:rPr>
          <w:rFonts w:ascii="Times New Roman" w:hAnsi="Times New Roman"/>
          <w:sz w:val="24"/>
          <w:szCs w:val="24"/>
        </w:rPr>
        <w:t>ima u vlasništvu ili leasingu vozilo, što dokazuje važećom prometnom dozvolom.</w:t>
      </w:r>
    </w:p>
    <w:bookmarkEnd w:id="3"/>
    <w:p w:rsidR="00845FD2" w:rsidRPr="008B4A76" w:rsidRDefault="00845FD2" w:rsidP="00845FD2">
      <w:pPr>
        <w:jc w:val="both"/>
      </w:pPr>
      <w:r w:rsidRPr="008B4A76">
        <w:t xml:space="preserve">U zimsko vrijeme naplate sukladno članku 15. ove Odluke, pravo na kupnju povlaštene mjesečne karte na </w:t>
      </w:r>
      <w:r w:rsidR="002765A1" w:rsidRPr="008B4A76">
        <w:t xml:space="preserve">posebnom javnom parkiralištu </w:t>
      </w:r>
      <w:r w:rsidRPr="008B4A76">
        <w:t>Karolina ima pravna osoba, fizička osoba – obrtnik odnosno osoba koja obavlja drugu samostalnu djelatnost ako:</w:t>
      </w:r>
    </w:p>
    <w:p w:rsidR="00845FD2" w:rsidRPr="001229B0" w:rsidRDefault="00845FD2" w:rsidP="00845FD2">
      <w:pPr>
        <w:numPr>
          <w:ilvl w:val="0"/>
          <w:numId w:val="13"/>
        </w:numPr>
        <w:spacing w:after="160" w:line="256" w:lineRule="auto"/>
        <w:contextualSpacing/>
        <w:jc w:val="both"/>
        <w:rPr>
          <w:rFonts w:eastAsia="Calibri"/>
          <w:lang w:eastAsia="en-US"/>
        </w:rPr>
      </w:pPr>
      <w:r w:rsidRPr="001229B0">
        <w:rPr>
          <w:rFonts w:eastAsia="Calibri"/>
          <w:lang w:eastAsia="en-US"/>
        </w:rPr>
        <w:t xml:space="preserve">ima sjedište ili koristi poslovni prostor </w:t>
      </w:r>
      <w:r>
        <w:rPr>
          <w:rFonts w:eastAsia="Calibri"/>
          <w:lang w:eastAsia="en-US"/>
        </w:rPr>
        <w:t>na području grada Pule</w:t>
      </w:r>
      <w:r w:rsidRPr="001229B0">
        <w:rPr>
          <w:rFonts w:eastAsia="Calibri"/>
          <w:lang w:eastAsia="en-US"/>
        </w:rPr>
        <w:t>, što dokazuje ugovorom o zakupu ili vlasništvu poslovnog prostora, odnosno izvatkom iz registra ili upisnika što ga vodi nadležno tijelo iz kojeg je vidljiva adresa na kojoj se obavlja djelatnost,</w:t>
      </w:r>
    </w:p>
    <w:p w:rsidR="00845FD2" w:rsidRDefault="00845FD2" w:rsidP="00845FD2">
      <w:pPr>
        <w:numPr>
          <w:ilvl w:val="0"/>
          <w:numId w:val="13"/>
        </w:numPr>
        <w:spacing w:after="160" w:line="256" w:lineRule="auto"/>
        <w:contextualSpacing/>
        <w:jc w:val="both"/>
        <w:rPr>
          <w:rFonts w:eastAsia="Calibri"/>
          <w:lang w:eastAsia="en-US"/>
        </w:rPr>
      </w:pPr>
      <w:r w:rsidRPr="001229B0">
        <w:rPr>
          <w:rFonts w:eastAsia="Calibri"/>
          <w:lang w:eastAsia="en-US"/>
        </w:rPr>
        <w:t>ima osobno ili kombinirano vozilo u vlasništvu ili leasingu, što dokazuje važećom prometnom dozvolom</w:t>
      </w:r>
      <w:r>
        <w:rPr>
          <w:rFonts w:eastAsia="Calibri"/>
          <w:lang w:eastAsia="en-US"/>
        </w:rPr>
        <w:t>.“</w:t>
      </w:r>
    </w:p>
    <w:p w:rsidR="00D00073" w:rsidRPr="00D00073" w:rsidRDefault="00D00073" w:rsidP="00845FD2">
      <w:pPr>
        <w:jc w:val="both"/>
        <w:rPr>
          <w:color w:val="FF0000"/>
        </w:rPr>
      </w:pPr>
    </w:p>
    <w:p w:rsidR="00EC5675" w:rsidRDefault="00EC5675" w:rsidP="00EC5675">
      <w:pPr>
        <w:jc w:val="center"/>
        <w:rPr>
          <w:b/>
          <w:bCs/>
        </w:rPr>
      </w:pPr>
      <w:r w:rsidRPr="00EC5675">
        <w:rPr>
          <w:b/>
          <w:bCs/>
        </w:rPr>
        <w:t xml:space="preserve">Članak </w:t>
      </w:r>
      <w:r w:rsidR="00783BEB">
        <w:rPr>
          <w:b/>
          <w:bCs/>
        </w:rPr>
        <w:t>1</w:t>
      </w:r>
      <w:r w:rsidR="006C1360">
        <w:rPr>
          <w:b/>
          <w:bCs/>
        </w:rPr>
        <w:t>3</w:t>
      </w:r>
      <w:r w:rsidRPr="00EC5675">
        <w:rPr>
          <w:b/>
          <w:bCs/>
        </w:rPr>
        <w:t>.</w:t>
      </w:r>
    </w:p>
    <w:p w:rsidR="00EC5675" w:rsidRDefault="00EC5675" w:rsidP="00EC5675">
      <w:pPr>
        <w:jc w:val="center"/>
        <w:rPr>
          <w:b/>
          <w:bCs/>
        </w:rPr>
      </w:pPr>
    </w:p>
    <w:p w:rsidR="00EC5675" w:rsidRPr="00EC5675" w:rsidRDefault="00EC5675" w:rsidP="00EC5675">
      <w:pPr>
        <w:jc w:val="both"/>
      </w:pPr>
      <w:r>
        <w:tab/>
        <w:t>Iza članka 28. dodaje se novi članak 28.a, koji glasi:</w:t>
      </w:r>
    </w:p>
    <w:p w:rsidR="00EC5675" w:rsidRDefault="00EC5675" w:rsidP="00EC5675">
      <w:pPr>
        <w:jc w:val="center"/>
        <w:rPr>
          <w:b/>
          <w:bCs/>
        </w:rPr>
      </w:pPr>
    </w:p>
    <w:p w:rsidR="00792118" w:rsidRDefault="00EC5675" w:rsidP="00845FD2">
      <w:pPr>
        <w:jc w:val="both"/>
      </w:pPr>
      <w:r w:rsidRPr="008B4A76">
        <w:tab/>
        <w:t>„</w:t>
      </w:r>
      <w:r w:rsidR="00845FD2" w:rsidRPr="008B4A76">
        <w:t>Na parkiralištima Mandrač, Riva, Marsovo polje 1, Marsovo polje 2 i Emova pravo na kupnju povlaštene parkirališne karte za svoje goste imaju osobe (iznajmljivači) ako obavljaju djelatnost iznajmljivanja turističkog/privatnog smještaja na području grada Pule unutar jedne od zona definiranih člankom 11., što dokazuju važećim Rješenjem o odobrenju pružanja ugostiteljskih usluga u domaćinstvu.</w:t>
      </w:r>
    </w:p>
    <w:p w:rsidR="00EC5675" w:rsidRPr="00B126AD" w:rsidRDefault="00792118" w:rsidP="00792118">
      <w:pPr>
        <w:ind w:firstLine="708"/>
        <w:jc w:val="both"/>
      </w:pPr>
      <w:r w:rsidRPr="00B126AD">
        <w:t>Povlaštena parkirališna karta iz stavka 1. Ovog članka vrijedi samo za vozilo za koje je izdana, odnosno za registracijsku oznaku vozila  u vremenskom razdoblju za koje je izdana te za onu posebnu parkirališnu lokaciju za koju je izdana</w:t>
      </w:r>
      <w:r w:rsidR="00845FD2" w:rsidRPr="00B126AD">
        <w:t>“</w:t>
      </w:r>
    </w:p>
    <w:p w:rsidR="00D00073" w:rsidRDefault="00D00073" w:rsidP="00287E2D">
      <w:pPr>
        <w:jc w:val="both"/>
      </w:pPr>
    </w:p>
    <w:p w:rsidR="00EC63ED" w:rsidRDefault="007B687D" w:rsidP="007B687D">
      <w:pPr>
        <w:jc w:val="center"/>
        <w:rPr>
          <w:b/>
          <w:bCs/>
        </w:rPr>
      </w:pPr>
      <w:r w:rsidRPr="007B687D">
        <w:rPr>
          <w:b/>
          <w:bCs/>
        </w:rPr>
        <w:t>Članak 14.</w:t>
      </w:r>
    </w:p>
    <w:p w:rsidR="007B687D" w:rsidRPr="007B687D" w:rsidRDefault="007B687D" w:rsidP="007B687D">
      <w:pPr>
        <w:jc w:val="center"/>
        <w:rPr>
          <w:b/>
          <w:bCs/>
        </w:rPr>
      </w:pPr>
    </w:p>
    <w:p w:rsidR="007B687D" w:rsidRDefault="007B687D" w:rsidP="00245965">
      <w:pPr>
        <w:ind w:firstLine="708"/>
        <w:jc w:val="both"/>
        <w:rPr>
          <w:b/>
          <w:bCs/>
        </w:rPr>
      </w:pPr>
      <w:r>
        <w:t>U članku 29. stavak 1. i stavak 2. mijenjaju se i dopunjuju na način da se niz brojeva „26, 27 i 28“ zamjenjuje nizom brojeva: „17. 26, 27, 28 i 28.a“.</w:t>
      </w:r>
    </w:p>
    <w:p w:rsidR="00245965" w:rsidRPr="00245965" w:rsidRDefault="00245965" w:rsidP="001B5C34">
      <w:pPr>
        <w:jc w:val="both"/>
        <w:rPr>
          <w:b/>
          <w:bCs/>
        </w:rPr>
      </w:pPr>
    </w:p>
    <w:p w:rsidR="00EC63ED" w:rsidRPr="00DC79B0" w:rsidRDefault="00EC63ED" w:rsidP="00EC63ED">
      <w:pPr>
        <w:jc w:val="center"/>
      </w:pPr>
      <w:r w:rsidRPr="00DC79B0">
        <w:rPr>
          <w:b/>
        </w:rPr>
        <w:t xml:space="preserve">Članak </w:t>
      </w:r>
      <w:r w:rsidR="00EC5675">
        <w:rPr>
          <w:b/>
        </w:rPr>
        <w:t>1</w:t>
      </w:r>
      <w:r w:rsidR="007B687D">
        <w:rPr>
          <w:b/>
        </w:rPr>
        <w:t>5</w:t>
      </w:r>
      <w:r w:rsidRPr="00DC79B0">
        <w:t>.</w:t>
      </w:r>
    </w:p>
    <w:p w:rsidR="00EC63ED" w:rsidRPr="00DC79B0" w:rsidRDefault="00EC63ED" w:rsidP="00EC63ED">
      <w:pPr>
        <w:jc w:val="both"/>
      </w:pPr>
    </w:p>
    <w:p w:rsidR="00EC63ED" w:rsidRDefault="00EC63ED" w:rsidP="00EC63ED">
      <w:pPr>
        <w:jc w:val="both"/>
      </w:pPr>
      <w:r w:rsidRPr="00DC79B0">
        <w:lastRenderedPageBreak/>
        <w:tab/>
      </w:r>
      <w:r>
        <w:t xml:space="preserve">Sve ostale odredbe Odluke o </w:t>
      </w:r>
      <w:r w:rsidR="001528B8">
        <w:t xml:space="preserve">organizaciji i načinu naplate parkiranja na području </w:t>
      </w:r>
      <w:r>
        <w:t>Grada Pul</w:t>
      </w:r>
      <w:r w:rsidR="001528B8">
        <w:t>a-Pola</w:t>
      </w:r>
      <w:r>
        <w:t xml:space="preserve"> (</w:t>
      </w:r>
      <w:r w:rsidR="001528B8">
        <w:t>„</w:t>
      </w:r>
      <w:r>
        <w:t>Službene novine</w:t>
      </w:r>
      <w:r w:rsidR="001528B8">
        <w:t>“</w:t>
      </w:r>
      <w:r>
        <w:t xml:space="preserve"> Grada Pula-Pola broj </w:t>
      </w:r>
      <w:r w:rsidR="001528B8">
        <w:t>13/22</w:t>
      </w:r>
      <w:r>
        <w:t>) ostaju nepromijenjene.</w:t>
      </w:r>
    </w:p>
    <w:p w:rsidR="00EC63ED" w:rsidRPr="00DC79B0" w:rsidRDefault="00EC63ED" w:rsidP="00EC63ED">
      <w:pPr>
        <w:jc w:val="both"/>
      </w:pPr>
      <w:r>
        <w:tab/>
      </w:r>
      <w:r w:rsidRPr="00DC79B0">
        <w:t>Ova Odluka stupa na snagu osmoga dana od dana objave u „Službenim novinama“ Grada Pul</w:t>
      </w:r>
      <w:r w:rsidR="001528B8">
        <w:t>a-Pola</w:t>
      </w:r>
      <w:r w:rsidRPr="00DC79B0">
        <w:t>.</w:t>
      </w:r>
    </w:p>
    <w:p w:rsidR="00EC63ED" w:rsidRDefault="00EC63ED" w:rsidP="005C0F38">
      <w:pPr>
        <w:autoSpaceDE w:val="0"/>
        <w:autoSpaceDN w:val="0"/>
        <w:adjustRightInd w:val="0"/>
        <w:rPr>
          <w:b/>
          <w:bCs/>
          <w:lang w:val="it-IT" w:eastAsia="en-US"/>
        </w:rPr>
      </w:pPr>
    </w:p>
    <w:p w:rsidR="00FB4B4D" w:rsidRDefault="00FB4B4D" w:rsidP="00EC63ED">
      <w:pPr>
        <w:autoSpaceDE w:val="0"/>
        <w:autoSpaceDN w:val="0"/>
        <w:adjustRightInd w:val="0"/>
        <w:jc w:val="center"/>
        <w:rPr>
          <w:b/>
          <w:bCs/>
          <w:lang w:val="it-IT" w:eastAsia="en-US"/>
        </w:rPr>
      </w:pPr>
    </w:p>
    <w:p w:rsidR="00D04D86" w:rsidRDefault="00EC63ED" w:rsidP="00EC63ED">
      <w:pPr>
        <w:autoSpaceDE w:val="0"/>
        <w:autoSpaceDN w:val="0"/>
        <w:adjustRightInd w:val="0"/>
        <w:jc w:val="center"/>
      </w:pPr>
      <w:r w:rsidRPr="004A4C13">
        <w:rPr>
          <w:b/>
          <w:bCs/>
          <w:lang w:val="it-IT" w:eastAsia="en-US"/>
        </w:rPr>
        <w:t>GRADSKO VIJEĆE GRADA PUL</w:t>
      </w:r>
      <w:r>
        <w:rPr>
          <w:b/>
          <w:bCs/>
          <w:lang w:val="it-IT" w:eastAsia="en-US"/>
        </w:rPr>
        <w:t>A-POLA</w:t>
      </w:r>
    </w:p>
    <w:sectPr w:rsidR="00D04D86" w:rsidSect="00EC63ED">
      <w:headerReference w:type="default" r:id="rId10"/>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CF7" w:rsidRDefault="00873CF7">
      <w:r>
        <w:separator/>
      </w:r>
    </w:p>
  </w:endnote>
  <w:endnote w:type="continuationSeparator" w:id="0">
    <w:p w:rsidR="00873CF7" w:rsidRDefault="00873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CF7" w:rsidRDefault="00873CF7">
      <w:r>
        <w:separator/>
      </w:r>
    </w:p>
  </w:footnote>
  <w:footnote w:type="continuationSeparator" w:id="0">
    <w:p w:rsidR="00873CF7" w:rsidRDefault="00873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EC63ED" w:rsidP="003E4F85">
    <w:pPr>
      <w:pStyle w:val="Header"/>
      <w:jc w:val="right"/>
    </w:pPr>
    <w:r w:rsidRPr="00B276A4">
      <w:rPr>
        <w:noProof/>
      </w:rPr>
      <w:drawing>
        <wp:inline distT="0" distB="0" distL="0" distR="0">
          <wp:extent cx="2216785" cy="461010"/>
          <wp:effectExtent l="0" t="0" r="0" b="0"/>
          <wp:docPr id="1" name="Picture 1"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6785" cy="4610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4A3"/>
    <w:multiLevelType w:val="hybridMultilevel"/>
    <w:tmpl w:val="CF10266C"/>
    <w:lvl w:ilvl="0" w:tplc="E67CD938">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
    <w:nsid w:val="0708012B"/>
    <w:multiLevelType w:val="hybridMultilevel"/>
    <w:tmpl w:val="9654BA6C"/>
    <w:lvl w:ilvl="0" w:tplc="5756ECAC">
      <w:start w:val="1"/>
      <w:numFmt w:val="decimal"/>
      <w:lvlText w:val="%1."/>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
    <w:nsid w:val="0843132E"/>
    <w:multiLevelType w:val="hybridMultilevel"/>
    <w:tmpl w:val="9654BA6C"/>
    <w:lvl w:ilvl="0" w:tplc="5756ECAC">
      <w:start w:val="1"/>
      <w:numFmt w:val="decimal"/>
      <w:lvlText w:val="%1."/>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3">
    <w:nsid w:val="23AB03BE"/>
    <w:multiLevelType w:val="hybridMultilevel"/>
    <w:tmpl w:val="4B6012D8"/>
    <w:lvl w:ilvl="0" w:tplc="FFFFFFFF">
      <w:start w:val="1"/>
      <w:numFmt w:val="decimal"/>
      <w:lvlText w:val="%1."/>
      <w:lvlJc w:val="left"/>
      <w:pPr>
        <w:ind w:left="1776" w:hanging="360"/>
      </w:pPr>
      <w:rPr>
        <w:rFonts w:ascii="Times New Roman" w:eastAsia="Calibri" w:hAnsi="Times New Roman" w:cs="Times New Roman"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4">
    <w:nsid w:val="2B533CD9"/>
    <w:multiLevelType w:val="hybridMultilevel"/>
    <w:tmpl w:val="072A15B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nsid w:val="3ED81481"/>
    <w:multiLevelType w:val="hybridMultilevel"/>
    <w:tmpl w:val="4A02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453441"/>
    <w:multiLevelType w:val="hybridMultilevel"/>
    <w:tmpl w:val="147428E2"/>
    <w:lvl w:ilvl="0" w:tplc="FFFFFFFF">
      <w:start w:val="1"/>
      <w:numFmt w:val="decimal"/>
      <w:lvlText w:val="%1."/>
      <w:lvlJc w:val="left"/>
      <w:pPr>
        <w:ind w:left="1776" w:hanging="360"/>
      </w:pPr>
      <w:rPr>
        <w:rFonts w:ascii="Times New Roman" w:eastAsia="Calibri" w:hAnsi="Times New Roman" w:cs="Times New Roman"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7">
    <w:nsid w:val="568D35EA"/>
    <w:multiLevelType w:val="hybridMultilevel"/>
    <w:tmpl w:val="396EB1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F0028F"/>
    <w:multiLevelType w:val="hybridMultilevel"/>
    <w:tmpl w:val="B7D29A30"/>
    <w:lvl w:ilvl="0" w:tplc="BB986542">
      <w:start w:val="1"/>
      <w:numFmt w:val="bullet"/>
      <w:lvlText w:val="•"/>
      <w:lvlJc w:val="left"/>
      <w:pPr>
        <w:tabs>
          <w:tab w:val="num" w:pos="720"/>
        </w:tabs>
        <w:ind w:left="720" w:hanging="360"/>
      </w:pPr>
      <w:rPr>
        <w:rFonts w:ascii="Arial" w:hAnsi="Arial" w:hint="default"/>
      </w:rPr>
    </w:lvl>
    <w:lvl w:ilvl="1" w:tplc="25385C30">
      <w:start w:val="1"/>
      <w:numFmt w:val="bullet"/>
      <w:lvlText w:val="•"/>
      <w:lvlJc w:val="left"/>
      <w:pPr>
        <w:tabs>
          <w:tab w:val="num" w:pos="1440"/>
        </w:tabs>
        <w:ind w:left="1440" w:hanging="360"/>
      </w:pPr>
      <w:rPr>
        <w:rFonts w:ascii="Arial" w:hAnsi="Arial" w:hint="default"/>
      </w:rPr>
    </w:lvl>
    <w:lvl w:ilvl="2" w:tplc="34645B48" w:tentative="1">
      <w:start w:val="1"/>
      <w:numFmt w:val="bullet"/>
      <w:lvlText w:val="•"/>
      <w:lvlJc w:val="left"/>
      <w:pPr>
        <w:tabs>
          <w:tab w:val="num" w:pos="2160"/>
        </w:tabs>
        <w:ind w:left="2160" w:hanging="360"/>
      </w:pPr>
      <w:rPr>
        <w:rFonts w:ascii="Arial" w:hAnsi="Arial" w:hint="default"/>
      </w:rPr>
    </w:lvl>
    <w:lvl w:ilvl="3" w:tplc="4120D212" w:tentative="1">
      <w:start w:val="1"/>
      <w:numFmt w:val="bullet"/>
      <w:lvlText w:val="•"/>
      <w:lvlJc w:val="left"/>
      <w:pPr>
        <w:tabs>
          <w:tab w:val="num" w:pos="2880"/>
        </w:tabs>
        <w:ind w:left="2880" w:hanging="360"/>
      </w:pPr>
      <w:rPr>
        <w:rFonts w:ascii="Arial" w:hAnsi="Arial" w:hint="default"/>
      </w:rPr>
    </w:lvl>
    <w:lvl w:ilvl="4" w:tplc="79F64CEA" w:tentative="1">
      <w:start w:val="1"/>
      <w:numFmt w:val="bullet"/>
      <w:lvlText w:val="•"/>
      <w:lvlJc w:val="left"/>
      <w:pPr>
        <w:tabs>
          <w:tab w:val="num" w:pos="3600"/>
        </w:tabs>
        <w:ind w:left="3600" w:hanging="360"/>
      </w:pPr>
      <w:rPr>
        <w:rFonts w:ascii="Arial" w:hAnsi="Arial" w:hint="default"/>
      </w:rPr>
    </w:lvl>
    <w:lvl w:ilvl="5" w:tplc="19B81C6C" w:tentative="1">
      <w:start w:val="1"/>
      <w:numFmt w:val="bullet"/>
      <w:lvlText w:val="•"/>
      <w:lvlJc w:val="left"/>
      <w:pPr>
        <w:tabs>
          <w:tab w:val="num" w:pos="4320"/>
        </w:tabs>
        <w:ind w:left="4320" w:hanging="360"/>
      </w:pPr>
      <w:rPr>
        <w:rFonts w:ascii="Arial" w:hAnsi="Arial" w:hint="default"/>
      </w:rPr>
    </w:lvl>
    <w:lvl w:ilvl="6" w:tplc="B7B2D7C4" w:tentative="1">
      <w:start w:val="1"/>
      <w:numFmt w:val="bullet"/>
      <w:lvlText w:val="•"/>
      <w:lvlJc w:val="left"/>
      <w:pPr>
        <w:tabs>
          <w:tab w:val="num" w:pos="5040"/>
        </w:tabs>
        <w:ind w:left="5040" w:hanging="360"/>
      </w:pPr>
      <w:rPr>
        <w:rFonts w:ascii="Arial" w:hAnsi="Arial" w:hint="default"/>
      </w:rPr>
    </w:lvl>
    <w:lvl w:ilvl="7" w:tplc="FB9637EE" w:tentative="1">
      <w:start w:val="1"/>
      <w:numFmt w:val="bullet"/>
      <w:lvlText w:val="•"/>
      <w:lvlJc w:val="left"/>
      <w:pPr>
        <w:tabs>
          <w:tab w:val="num" w:pos="5760"/>
        </w:tabs>
        <w:ind w:left="5760" w:hanging="360"/>
      </w:pPr>
      <w:rPr>
        <w:rFonts w:ascii="Arial" w:hAnsi="Arial" w:hint="default"/>
      </w:rPr>
    </w:lvl>
    <w:lvl w:ilvl="8" w:tplc="FCF0088E" w:tentative="1">
      <w:start w:val="1"/>
      <w:numFmt w:val="bullet"/>
      <w:lvlText w:val="•"/>
      <w:lvlJc w:val="left"/>
      <w:pPr>
        <w:tabs>
          <w:tab w:val="num" w:pos="6480"/>
        </w:tabs>
        <w:ind w:left="6480" w:hanging="360"/>
      </w:pPr>
      <w:rPr>
        <w:rFonts w:ascii="Arial" w:hAnsi="Arial" w:hint="default"/>
      </w:rPr>
    </w:lvl>
  </w:abstractNum>
  <w:abstractNum w:abstractNumId="9">
    <w:nsid w:val="5F312B70"/>
    <w:multiLevelType w:val="hybridMultilevel"/>
    <w:tmpl w:val="072A15B2"/>
    <w:lvl w:ilvl="0" w:tplc="FFFFFFF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
    <w:nsid w:val="6A55043F"/>
    <w:multiLevelType w:val="hybridMultilevel"/>
    <w:tmpl w:val="A3C44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C955E53"/>
    <w:multiLevelType w:val="hybridMultilevel"/>
    <w:tmpl w:val="9654BA6C"/>
    <w:lvl w:ilvl="0" w:tplc="FFFFFFFF">
      <w:start w:val="1"/>
      <w:numFmt w:val="decimal"/>
      <w:lvlText w:val="%1."/>
      <w:lvlJc w:val="left"/>
      <w:pPr>
        <w:ind w:left="1776" w:hanging="360"/>
      </w:pPr>
      <w:rPr>
        <w:rFonts w:ascii="Times New Roman" w:eastAsia="Calibri" w:hAnsi="Times New Roman" w:cs="Times New Roman"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2">
    <w:nsid w:val="6E796904"/>
    <w:multiLevelType w:val="hybridMultilevel"/>
    <w:tmpl w:val="7C1826B4"/>
    <w:lvl w:ilvl="0" w:tplc="01ECF2C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77293301"/>
    <w:multiLevelType w:val="hybridMultilevel"/>
    <w:tmpl w:val="9654BA6C"/>
    <w:lvl w:ilvl="0" w:tplc="FFFFFFFF">
      <w:start w:val="1"/>
      <w:numFmt w:val="decimal"/>
      <w:lvlText w:val="%1."/>
      <w:lvlJc w:val="left"/>
      <w:pPr>
        <w:ind w:left="1776" w:hanging="360"/>
      </w:pPr>
      <w:rPr>
        <w:rFonts w:ascii="Times New Roman" w:eastAsia="Calibri" w:hAnsi="Times New Roman" w:cs="Times New Roman"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4">
    <w:nsid w:val="7B107776"/>
    <w:multiLevelType w:val="hybridMultilevel"/>
    <w:tmpl w:val="EA88096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5"/>
  </w:num>
  <w:num w:numId="12">
    <w:abstractNumId w:val="3"/>
  </w:num>
  <w:num w:numId="13">
    <w:abstractNumId w:val="1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EC63ED"/>
    <w:rsid w:val="000341FB"/>
    <w:rsid w:val="0007561A"/>
    <w:rsid w:val="0008448C"/>
    <w:rsid w:val="00095AAA"/>
    <w:rsid w:val="000B0EE0"/>
    <w:rsid w:val="000B3491"/>
    <w:rsid w:val="000F03B4"/>
    <w:rsid w:val="001037B6"/>
    <w:rsid w:val="001229B0"/>
    <w:rsid w:val="00140345"/>
    <w:rsid w:val="001528B8"/>
    <w:rsid w:val="00191D1C"/>
    <w:rsid w:val="001B13A7"/>
    <w:rsid w:val="001B5C34"/>
    <w:rsid w:val="001D478D"/>
    <w:rsid w:val="001E52AB"/>
    <w:rsid w:val="00245965"/>
    <w:rsid w:val="0026154D"/>
    <w:rsid w:val="0027587E"/>
    <w:rsid w:val="002765A1"/>
    <w:rsid w:val="00287E2D"/>
    <w:rsid w:val="002D3DF6"/>
    <w:rsid w:val="002E491E"/>
    <w:rsid w:val="00304F3E"/>
    <w:rsid w:val="00333D37"/>
    <w:rsid w:val="00335AFD"/>
    <w:rsid w:val="00360CA3"/>
    <w:rsid w:val="00360D1A"/>
    <w:rsid w:val="00376679"/>
    <w:rsid w:val="00382F89"/>
    <w:rsid w:val="00386A6B"/>
    <w:rsid w:val="004228AF"/>
    <w:rsid w:val="004926D5"/>
    <w:rsid w:val="004C4DC9"/>
    <w:rsid w:val="004C5677"/>
    <w:rsid w:val="00520613"/>
    <w:rsid w:val="0059783D"/>
    <w:rsid w:val="005A0685"/>
    <w:rsid w:val="005B4B6C"/>
    <w:rsid w:val="005C0F38"/>
    <w:rsid w:val="005E7945"/>
    <w:rsid w:val="005F1544"/>
    <w:rsid w:val="006456D1"/>
    <w:rsid w:val="00687E8C"/>
    <w:rsid w:val="006B250F"/>
    <w:rsid w:val="006C1360"/>
    <w:rsid w:val="006D245F"/>
    <w:rsid w:val="006F2E5C"/>
    <w:rsid w:val="00746E45"/>
    <w:rsid w:val="0074795A"/>
    <w:rsid w:val="00783BEB"/>
    <w:rsid w:val="00792118"/>
    <w:rsid w:val="007B053F"/>
    <w:rsid w:val="007B687D"/>
    <w:rsid w:val="007D0899"/>
    <w:rsid w:val="007F741D"/>
    <w:rsid w:val="00822FE3"/>
    <w:rsid w:val="00823961"/>
    <w:rsid w:val="00845FD2"/>
    <w:rsid w:val="00855A2E"/>
    <w:rsid w:val="00873CF7"/>
    <w:rsid w:val="008B1495"/>
    <w:rsid w:val="008B4774"/>
    <w:rsid w:val="008B4A76"/>
    <w:rsid w:val="008C5CF6"/>
    <w:rsid w:val="008E3D68"/>
    <w:rsid w:val="008E40C5"/>
    <w:rsid w:val="008F38B0"/>
    <w:rsid w:val="00900338"/>
    <w:rsid w:val="009400FD"/>
    <w:rsid w:val="00945E4F"/>
    <w:rsid w:val="0095502C"/>
    <w:rsid w:val="0099089B"/>
    <w:rsid w:val="00A039CD"/>
    <w:rsid w:val="00A47115"/>
    <w:rsid w:val="00A57B37"/>
    <w:rsid w:val="00A848CD"/>
    <w:rsid w:val="00AB0A2A"/>
    <w:rsid w:val="00B02624"/>
    <w:rsid w:val="00B05A13"/>
    <w:rsid w:val="00B06D36"/>
    <w:rsid w:val="00B126AD"/>
    <w:rsid w:val="00B13E46"/>
    <w:rsid w:val="00B23704"/>
    <w:rsid w:val="00B559B3"/>
    <w:rsid w:val="00BA7585"/>
    <w:rsid w:val="00BC6D14"/>
    <w:rsid w:val="00BD37B8"/>
    <w:rsid w:val="00BD73B3"/>
    <w:rsid w:val="00BF1887"/>
    <w:rsid w:val="00C331A7"/>
    <w:rsid w:val="00CA28FA"/>
    <w:rsid w:val="00CE4552"/>
    <w:rsid w:val="00D00073"/>
    <w:rsid w:val="00D04D86"/>
    <w:rsid w:val="00D2591B"/>
    <w:rsid w:val="00D338F4"/>
    <w:rsid w:val="00D76E53"/>
    <w:rsid w:val="00DD2117"/>
    <w:rsid w:val="00DF1D19"/>
    <w:rsid w:val="00E06BB0"/>
    <w:rsid w:val="00E0720C"/>
    <w:rsid w:val="00E12B6C"/>
    <w:rsid w:val="00E4789D"/>
    <w:rsid w:val="00EA73FD"/>
    <w:rsid w:val="00EC5675"/>
    <w:rsid w:val="00EC63ED"/>
    <w:rsid w:val="00EC641A"/>
    <w:rsid w:val="00EF6492"/>
    <w:rsid w:val="00F11326"/>
    <w:rsid w:val="00F33CC8"/>
    <w:rsid w:val="00F445F4"/>
    <w:rsid w:val="00F56BBC"/>
    <w:rsid w:val="00F775D2"/>
    <w:rsid w:val="00F828B8"/>
    <w:rsid w:val="00FA5B2C"/>
    <w:rsid w:val="00FA7E31"/>
    <w:rsid w:val="00FB2ABB"/>
    <w:rsid w:val="00FB4B4D"/>
    <w:rsid w:val="00FC48C6"/>
    <w:rsid w:val="00FF4F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3ED"/>
    <w:pPr>
      <w:tabs>
        <w:tab w:val="center" w:pos="4703"/>
        <w:tab w:val="right" w:pos="9406"/>
      </w:tabs>
    </w:pPr>
  </w:style>
  <w:style w:type="character" w:customStyle="1" w:styleId="HeaderChar">
    <w:name w:val="Header Char"/>
    <w:basedOn w:val="DefaultParagraphFont"/>
    <w:link w:val="Header"/>
    <w:uiPriority w:val="99"/>
    <w:rsid w:val="00EC63ED"/>
    <w:rPr>
      <w:rFonts w:ascii="Times New Roman" w:eastAsia="Times New Roman" w:hAnsi="Times New Roman" w:cs="Times New Roman"/>
      <w:sz w:val="24"/>
      <w:szCs w:val="24"/>
      <w:lang w:eastAsia="hr-HR"/>
    </w:rPr>
  </w:style>
  <w:style w:type="paragraph" w:styleId="BodyText">
    <w:name w:val="Body Text"/>
    <w:basedOn w:val="Normal"/>
    <w:link w:val="BodyTextChar"/>
    <w:semiHidden/>
    <w:unhideWhenUsed/>
    <w:rsid w:val="00EC63ED"/>
    <w:pPr>
      <w:jc w:val="both"/>
    </w:pPr>
    <w:rPr>
      <w:rFonts w:ascii="HRTimes" w:hAnsi="HRTimes"/>
      <w:sz w:val="22"/>
      <w:szCs w:val="20"/>
    </w:rPr>
  </w:style>
  <w:style w:type="character" w:customStyle="1" w:styleId="BodyTextChar">
    <w:name w:val="Body Text Char"/>
    <w:basedOn w:val="DefaultParagraphFont"/>
    <w:link w:val="BodyText"/>
    <w:semiHidden/>
    <w:rsid w:val="00EC63ED"/>
    <w:rPr>
      <w:rFonts w:ascii="HRTimes" w:eastAsia="Times New Roman" w:hAnsi="HRTimes" w:cs="Times New Roman"/>
      <w:szCs w:val="20"/>
      <w:lang w:eastAsia="hr-HR"/>
    </w:rPr>
  </w:style>
  <w:style w:type="paragraph" w:customStyle="1" w:styleId="Default">
    <w:name w:val="Default"/>
    <w:rsid w:val="00EC63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91D1C"/>
    <w:rPr>
      <w:rFonts w:ascii="Tahoma" w:hAnsi="Tahoma" w:cs="Tahoma"/>
      <w:sz w:val="16"/>
      <w:szCs w:val="16"/>
    </w:rPr>
  </w:style>
  <w:style w:type="character" w:customStyle="1" w:styleId="BalloonTextChar">
    <w:name w:val="Balloon Text Char"/>
    <w:basedOn w:val="DefaultParagraphFont"/>
    <w:link w:val="BalloonText"/>
    <w:uiPriority w:val="99"/>
    <w:semiHidden/>
    <w:rsid w:val="00191D1C"/>
    <w:rPr>
      <w:rFonts w:ascii="Tahoma" w:eastAsia="Times New Roman" w:hAnsi="Tahoma" w:cs="Tahoma"/>
      <w:sz w:val="16"/>
      <w:szCs w:val="16"/>
      <w:lang w:eastAsia="hr-HR"/>
    </w:rPr>
  </w:style>
  <w:style w:type="paragraph" w:styleId="ListParagraph">
    <w:name w:val="List Paragraph"/>
    <w:basedOn w:val="Normal"/>
    <w:uiPriority w:val="34"/>
    <w:qFormat/>
    <w:rsid w:val="00A848CD"/>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E4552"/>
    <w:pPr>
      <w:tabs>
        <w:tab w:val="center" w:pos="4536"/>
        <w:tab w:val="right" w:pos="9072"/>
      </w:tabs>
    </w:pPr>
  </w:style>
  <w:style w:type="character" w:customStyle="1" w:styleId="FooterChar">
    <w:name w:val="Footer Char"/>
    <w:basedOn w:val="DefaultParagraphFont"/>
    <w:link w:val="Footer"/>
    <w:uiPriority w:val="99"/>
    <w:rsid w:val="00CE4552"/>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83BEB"/>
    <w:rPr>
      <w:sz w:val="16"/>
      <w:szCs w:val="16"/>
    </w:rPr>
  </w:style>
  <w:style w:type="paragraph" w:styleId="CommentText">
    <w:name w:val="annotation text"/>
    <w:basedOn w:val="Normal"/>
    <w:link w:val="CommentTextChar"/>
    <w:uiPriority w:val="99"/>
    <w:unhideWhenUsed/>
    <w:rsid w:val="00783BEB"/>
    <w:rPr>
      <w:sz w:val="20"/>
      <w:szCs w:val="20"/>
    </w:rPr>
  </w:style>
  <w:style w:type="character" w:customStyle="1" w:styleId="CommentTextChar">
    <w:name w:val="Comment Text Char"/>
    <w:basedOn w:val="DefaultParagraphFont"/>
    <w:link w:val="CommentText"/>
    <w:uiPriority w:val="99"/>
    <w:rsid w:val="00783B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783BEB"/>
    <w:rPr>
      <w:b/>
      <w:bCs/>
    </w:rPr>
  </w:style>
  <w:style w:type="character" w:customStyle="1" w:styleId="CommentSubjectChar">
    <w:name w:val="Comment Subject Char"/>
    <w:basedOn w:val="CommentTextChar"/>
    <w:link w:val="CommentSubject"/>
    <w:uiPriority w:val="99"/>
    <w:semiHidden/>
    <w:rsid w:val="00783BEB"/>
    <w:rPr>
      <w:rFonts w:ascii="Times New Roman" w:eastAsia="Times New Roman" w:hAnsi="Times New Roman" w:cs="Times New Roman"/>
      <w:b/>
      <w:bCs/>
      <w:sz w:val="20"/>
      <w:szCs w:val="20"/>
      <w:lang w:eastAsia="hr-HR"/>
    </w:rPr>
  </w:style>
  <w:style w:type="paragraph" w:styleId="NoSpacing">
    <w:name w:val="No Spacing"/>
    <w:uiPriority w:val="1"/>
    <w:qFormat/>
    <w:rsid w:val="007F741D"/>
    <w:pPr>
      <w:spacing w:after="0" w:line="240" w:lineRule="auto"/>
      <w:ind w:firstLine="708"/>
      <w:jc w:val="both"/>
    </w:pPr>
    <w:rPr>
      <w:rFonts w:ascii="Times New Roman" w:eastAsia="Times New Roman" w:hAnsi="Times New Roman" w:cs="Times New Roman"/>
      <w:lang w:eastAsia="hr-HR"/>
    </w:rPr>
  </w:style>
  <w:style w:type="character" w:styleId="Strong">
    <w:name w:val="Strong"/>
    <w:uiPriority w:val="22"/>
    <w:qFormat/>
    <w:rsid w:val="00845FD2"/>
    <w:rPr>
      <w:b/>
      <w:bCs/>
    </w:rPr>
  </w:style>
  <w:style w:type="paragraph" w:customStyle="1" w:styleId="p2">
    <w:name w:val="p2"/>
    <w:basedOn w:val="Normal"/>
    <w:rsid w:val="005C0F38"/>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C0F38"/>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C0F38"/>
  </w:style>
  <w:style w:type="character" w:customStyle="1" w:styleId="s3">
    <w:name w:val="s3"/>
    <w:basedOn w:val="DefaultParagraphFont"/>
    <w:rsid w:val="005C0F38"/>
  </w:style>
  <w:style w:type="character" w:customStyle="1" w:styleId="s4">
    <w:name w:val="s4"/>
    <w:basedOn w:val="DefaultParagraphFont"/>
    <w:rsid w:val="005C0F38"/>
  </w:style>
  <w:style w:type="character" w:customStyle="1" w:styleId="s5">
    <w:name w:val="s5"/>
    <w:basedOn w:val="DefaultParagraphFont"/>
    <w:rsid w:val="005C0F38"/>
  </w:style>
</w:styles>
</file>

<file path=word/webSettings.xml><?xml version="1.0" encoding="utf-8"?>
<w:webSettings xmlns:r="http://schemas.openxmlformats.org/officeDocument/2006/relationships" xmlns:w="http://schemas.openxmlformats.org/wordprocessingml/2006/main">
  <w:divs>
    <w:div w:id="462969399">
      <w:bodyDiv w:val="1"/>
      <w:marLeft w:val="0"/>
      <w:marRight w:val="0"/>
      <w:marTop w:val="0"/>
      <w:marBottom w:val="0"/>
      <w:divBdr>
        <w:top w:val="none" w:sz="0" w:space="0" w:color="auto"/>
        <w:left w:val="none" w:sz="0" w:space="0" w:color="auto"/>
        <w:bottom w:val="none" w:sz="0" w:space="0" w:color="auto"/>
        <w:right w:val="none" w:sz="0" w:space="0" w:color="auto"/>
      </w:divBdr>
      <w:divsChild>
        <w:div w:id="134520419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765" TargetMode="External"/><Relationship Id="rId3" Type="http://schemas.openxmlformats.org/officeDocument/2006/relationships/settings" Target="settings.xml"/><Relationship Id="rId7" Type="http://schemas.openxmlformats.org/officeDocument/2006/relationships/hyperlink" Target="https://www.zakon.hr/cms.htm?id=357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akon.hr/cms.htm?id=434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10921</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Šajina Martina</dc:creator>
  <cp:lastModifiedBy>slicardo</cp:lastModifiedBy>
  <cp:revision>2</cp:revision>
  <cp:lastPrinted>2023-01-12T08:05:00Z</cp:lastPrinted>
  <dcterms:created xsi:type="dcterms:W3CDTF">2023-01-13T09:25:00Z</dcterms:created>
  <dcterms:modified xsi:type="dcterms:W3CDTF">2023-01-13T09:25:00Z</dcterms:modified>
</cp:coreProperties>
</file>