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bookmarkStart w:id="0" w:name="_Hlk56086414"/>
      <w:r w:rsidRPr="00182EB7">
        <w:rPr>
          <w:rFonts w:ascii="Times New Roman" w:hAnsi="Times New Roman"/>
          <w:sz w:val="24"/>
          <w:szCs w:val="24"/>
        </w:rPr>
        <w:t>Na temelju članka 18. Zakona o proračunu ("Narodne novine" broj 144/21) i članka 39. Statuta Grada Pula-Pola (“Službene novine” Grada Pule broj 07/09, 16/09, 12/11, 01/13, 02/18, 02/20, 04/21 i 05/21), Gradsko vijeće Grada Pule na sjednici održanoj dana</w:t>
      </w:r>
      <w:r w:rsidR="00182EB7" w:rsidRPr="00182EB7">
        <w:rPr>
          <w:rFonts w:ascii="Times New Roman" w:hAnsi="Times New Roman"/>
          <w:sz w:val="24"/>
          <w:szCs w:val="24"/>
        </w:rPr>
        <w:t xml:space="preserve"> 21. studenog</w:t>
      </w:r>
      <w:r w:rsidRPr="00182EB7">
        <w:rPr>
          <w:rFonts w:ascii="Times New Roman" w:hAnsi="Times New Roman"/>
          <w:sz w:val="24"/>
          <w:szCs w:val="24"/>
        </w:rPr>
        <w:t xml:space="preserve"> 2022. godine, donosi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 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O D L U K U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o izvršavanju Proračuna Grada Pula - Pola za 2023. godinu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 xml:space="preserve">I OPĆE ODREDBE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1.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Ovom se Odlukom uređuje struktura prihoda i primitaka, rashoda i izdataka Proračuna Grada Pula - Pola za 2023. godinu (u daljnjem tekstu: Proračun), njegovo izvršavanje, opseg zaduživanja i jamstava, upravljanje dugom, financijskom i nefinancijskom imovinom te prava i obveze korisnika proračunskih sredstava, kao i pojedine ovlasti Gradonačelnika Grada Pula - Pola (u daljnjem tekstu: Gradonačelnik) u izvršavanju Proračuna te druga pitanja u izvršavanju Proračuna.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color w:val="231F20"/>
          <w:sz w:val="24"/>
          <w:szCs w:val="24"/>
          <w:shd w:val="clear" w:color="auto" w:fill="FFFFFF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2.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Izrazi koji se u ovoj Odluci koriste u muškom rodu neutralni su i odnose se na osobe oba spola.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3.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Korisnici Proračuna u smislu ove Odluke su: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1. proračunski korisnici: </w:t>
      </w:r>
    </w:p>
    <w:p w:rsidR="00BA412A" w:rsidRPr="00182EB7" w:rsidRDefault="00BA412A" w:rsidP="00BA412A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upravna tijela Grada Pula – Pola  (u daljnjem tekstu : Grad), </w:t>
      </w:r>
    </w:p>
    <w:p w:rsidR="00BA412A" w:rsidRPr="00182EB7" w:rsidRDefault="00BA412A" w:rsidP="00BA412A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mjesni odbori, </w:t>
      </w:r>
    </w:p>
    <w:p w:rsidR="00BA412A" w:rsidRPr="00182EB7" w:rsidRDefault="00BA412A" w:rsidP="00BA412A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vijeća i predstavnici nacionalnih manjina, </w:t>
      </w:r>
    </w:p>
    <w:p w:rsidR="00BA412A" w:rsidRPr="00182EB7" w:rsidRDefault="00BA412A" w:rsidP="00BA412A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ustanove kojima je Grad osnivač i koje su uvrštene u Registar proračunskih i izvanproračunskih korisnika, </w:t>
      </w:r>
    </w:p>
    <w:p w:rsidR="00BA412A" w:rsidRPr="00182EB7" w:rsidRDefault="00BA412A" w:rsidP="00BA412A">
      <w:pPr>
        <w:pStyle w:val="PlainTex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2. ustanove i neprofitne organizacije kojima je Grad osnivač, a koje nisu uvrštene u Registar proračunskih i izvanproračunskih korisnika, </w:t>
      </w:r>
    </w:p>
    <w:p w:rsidR="00BA412A" w:rsidRPr="00182EB7" w:rsidRDefault="00BA412A" w:rsidP="00BA412A">
      <w:pPr>
        <w:pStyle w:val="PlainTex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3. trgovačka društva i druge pravne osobe u kojima je Grad većinski vlasnik ili ima odlučujući utjecaj na upravljanje, </w:t>
      </w:r>
    </w:p>
    <w:p w:rsidR="00BA412A" w:rsidRPr="00182EB7" w:rsidRDefault="00BA412A" w:rsidP="00BA412A">
      <w:pPr>
        <w:pStyle w:val="PlainTex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ostali korisnici Proračuna - pravne osobe (jedinice lokalne i područne (regionalne) samouprave, ustanove i udruge građana) i fizičke osobe kojima se osiguravaju sredstva za realizaciju pojedinog projekta.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Korisnici Proračuna iz stavka 1. točke 1. ovoga članka obvezno primjenjuju odredbe Zakona o proračunu i ove Odluke koje se odnose na izradu financijskih planova, upravljanja novčanim sredstvima, zaduživanje i davanje jamstva, izvještavanje te nadzor nad poslovanjem i korištenjem proračunskih sredstava te zakonske odredbe o proračunskom računovodstvu.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lastRenderedPageBreak/>
        <w:t xml:space="preserve">Korisnici Proračuna iz stavka 1. točke 2. i 3. obvezno primjenjuju odredbe Zakona o proračunu i ove Odluke koje se odnose na zaduživanje i davanje jamstva te izvještavanje i nadzor nad poslovanjem i korištenjem proračunskih sredstava. 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4.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Opći dio Proračuna sastoji se od Računa prihoda i rashoda i Računa financiranja.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U Računu prihoda i rashoda iskazani su prihodi poslovanja i prihodi od prodaje nefinancijske imovine te rashodi poslovanja i rashodi za nabavu nefinancijske imovine </w:t>
      </w:r>
      <w:r w:rsidRPr="00182EB7">
        <w:rPr>
          <w:rFonts w:ascii="Times New Roman" w:hAnsi="Times New Roman"/>
          <w:color w:val="231F20"/>
          <w:sz w:val="24"/>
          <w:szCs w:val="24"/>
        </w:rPr>
        <w:t>prema izvorima financiranja i ekonomskoj klasifikaciji</w:t>
      </w:r>
      <w:r w:rsidRPr="00182EB7">
        <w:rPr>
          <w:rFonts w:ascii="Times New Roman" w:hAnsi="Times New Roman"/>
          <w:sz w:val="24"/>
          <w:szCs w:val="24"/>
        </w:rPr>
        <w:t>. Rashodi poslovanja i rashodi za nabavu nefinancijske imovine iskazani su prema funkcijskoj klasifikaciji.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U Računu financiranja iskazani su primici od financijske imovine i zaduživanja te izdaci za financijsku imovinu i otplate instrumenata zaduživanja prema izvorima financiranja i ekonomskoj klasifikaciji.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Posebni dio sastoji se od plana rashoda i izdataka grada i proračunskih korisnika iskazanih po organizacijskoj klasifikaciji, izvorima financiranja i ekonomskoj klasifikaciji, raspoređenih u programe koji se sastoje od aktivnosti i projekata.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 xml:space="preserve">II  IZVRŠAVANJE PRORAČUNA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 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5.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Sredstva se u Proračunu osiguravaju proračunskim korisnicima koji su u njegovu Posebnom dijelu određeni za nositelje sredstava raspoređenih po programima (aktivnostima i projektima), po vrstama rashoda i izdataka te po izvorima financiranja.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Proračunska sredstva koristiti će se samo za namjene koje su određene Proračunom i to do  visine utvrđene u njegovom Posebnom dijelu.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6.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Proračunski korisnici smiju preuzimati obveze najviše do visine sredstava planiranih u Posebnom dijelu Proračuna, sukladno godišnjem financijskom planu i dinamici ostvarenja prihoda Proračuna.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7.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Preuzimanje obveza na teret Proračuna po ugovorima koji zahtijevaju plaćanje u sljedećim godinama odobrava Gradonačelnik.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Plaćanja koja proizlaze iz preuzetih obveza iz stavka 1. ovoga članka proračunski korisnici moraju uključiti u financijski plan u godini u kojoj obveza dospijeva.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8.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Odgovorna osoba za planiranje i izvršavanje Proračuna u cjelini je Gradonačelnik.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Pročelnici upravnih tijela te odgovorne osobe proračunskih korisnika iz članka 2 stavka 1. točke 1. ove Odluke odgovorni su za planiranje i izvršavanje dijela Proračuna iz svoje nadležnosti, za </w:t>
      </w:r>
      <w:r w:rsidRPr="00182EB7">
        <w:rPr>
          <w:rFonts w:ascii="Times New Roman" w:hAnsi="Times New Roman"/>
          <w:color w:val="231F20"/>
          <w:sz w:val="24"/>
          <w:szCs w:val="24"/>
        </w:rPr>
        <w:t>naplatu prihoda i primitaka iz svoje nadležnosti te uplatu u proračun i evidentiranje u proračunu,</w:t>
      </w:r>
      <w:r w:rsidRPr="00182EB7">
        <w:rPr>
          <w:rFonts w:ascii="Times New Roman" w:hAnsi="Times New Roman"/>
          <w:sz w:val="24"/>
          <w:szCs w:val="24"/>
        </w:rPr>
        <w:t xml:space="preserve"> za zakonito, svrhovito, učinkovito, ekonomično i djelotvorno raspolaganje proračunskim sredstvima.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Odgovornost za izvršavanje Proračuna, u smislu odredbe ovog članka, podrazumijeva odgovornost za preuzimanje i verifikaciju obveza, izdavanje naloga za plaćanje na teret proračunskih sredstava te za utvrđivanje prava naplate i izdavanje naloga za naplatu u korist proračunskih sredstava. </w:t>
      </w:r>
    </w:p>
    <w:p w:rsidR="00BA412A" w:rsidRPr="00182EB7" w:rsidRDefault="00BA412A" w:rsidP="00BA412A">
      <w:pPr>
        <w:pStyle w:val="Default"/>
        <w:rPr>
          <w:color w:val="auto"/>
          <w:lang w:val="hr-HR"/>
        </w:rPr>
      </w:pPr>
    </w:p>
    <w:p w:rsidR="00BA412A" w:rsidRPr="00182EB7" w:rsidRDefault="00BA412A" w:rsidP="00BA412A">
      <w:pPr>
        <w:pStyle w:val="PlainText"/>
        <w:rPr>
          <w:sz w:val="23"/>
          <w:szCs w:val="23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 xml:space="preserve">III LOKALNA RIZNICA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9.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Grad Pula uveo je Lokalnu riznicu za svoje proračunske korisnike.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 xml:space="preserve"> Članak 10.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Lokalna riznica pretpostavlja postojanje jednog žiro-računa preko kojeg se obavljaju sve financijske transakcije i to žiro-račun Grada.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Svi prihodi i primici proračunskih korisnika uplaćuju se na žiro-račun Grada, a svi rashodi i izdaci proračunskih korisnika isplaćuju se sa žiro-računa Grada.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 xml:space="preserve">IV PRIHODI PRORAČUNA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11.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Stvarna naplata prihoda nije ograničena procjenom u Proračunu.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Upravna tijela Grada i proračunski korisnici odgovorni su za potpunu i pravodobnu naplatu prihoda i primitaka iz svoje nadležnosti, za naplatu istih u proračun.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 xml:space="preserve">Članak 12.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Default"/>
        <w:jc w:val="both"/>
        <w:rPr>
          <w:lang w:val="hr-HR"/>
        </w:rPr>
      </w:pPr>
      <w:r w:rsidRPr="00182EB7">
        <w:rPr>
          <w:lang w:val="hr-HR"/>
        </w:rPr>
        <w:t xml:space="preserve">Sukladno Zakonu o proračunu, proračunski korisnici imaju pravo korištenja naplaćenih namjenskih prihoda i to pomoći, donacija, prihoda za posebne namjene, prihoda od prodaje ili zamjene nefinancijske imovine </w:t>
      </w:r>
      <w:r w:rsidRPr="00182EB7">
        <w:rPr>
          <w:color w:val="auto"/>
          <w:lang w:val="hr-HR"/>
        </w:rPr>
        <w:t xml:space="preserve">a koja nije stečena iz općih prihoda i primitaka </w:t>
      </w:r>
      <w:r w:rsidRPr="00182EB7">
        <w:rPr>
          <w:lang w:val="hr-HR"/>
        </w:rPr>
        <w:t>i naknada s osnova osiguranja</w:t>
      </w:r>
      <w:r w:rsidRPr="00182EB7">
        <w:rPr>
          <w:color w:val="231F20"/>
          <w:lang w:val="hr-HR"/>
        </w:rPr>
        <w:t xml:space="preserve"> ako premija nije plaćena iz općih prihoda i primitaka</w:t>
      </w:r>
      <w:r w:rsidRPr="00182EB7">
        <w:rPr>
          <w:lang w:val="hr-HR"/>
        </w:rPr>
        <w:t xml:space="preserve"> te namjenskih primitaka od zaduživanja.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Prihodi koje proračunski korisnici ostvare obavljanjem poslova na tržištu (vlastiti prihodi), prihodi su proračunskih korisnika i koristit će se sukladno financijskim planovima proračunskih korisnika i Proceduri o mjerilima i načinu korištenja vlastitih prihoda proračunskih korisnika. Sredstva se uplaćuju na žiro-račun Grada.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lastRenderedPageBreak/>
        <w:t xml:space="preserve">Namjenski prihodi iz stavka 1. ovog članka i vlastiti prihodi iz stavka 2. ovog članka koji ne budu iskorišteni u proračunskoj godini prenose se u slijedeću proračunsku godinu. 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13.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Sredstva drugih proračuna namijenjena za financiranje proračunskih korisnika Grada uplaćuju se u Proračun, a troše se sukladno financijskom planu utvrđenom u posebnom dijelu Proračuna.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 xml:space="preserve">V ISPLATE SREDSTAVA IZ PRORAČUNA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14.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Rashodi i izdaci Proračuna, koji se financiraju iz namjenskih prihoda i primitaka, izvršavat će se do iznosa naplaćenih prihoda i primitaka, </w:t>
      </w:r>
      <w:r w:rsidRPr="00182EB7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odnosno prenesenih sredstava</w:t>
      </w:r>
      <w:r w:rsidRPr="00182EB7">
        <w:rPr>
          <w:rFonts w:ascii="Times New Roman" w:hAnsi="Times New Roman"/>
          <w:sz w:val="24"/>
          <w:szCs w:val="24"/>
        </w:rPr>
        <w:t xml:space="preserve"> za određene namjene.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Uplaćeni, a manje planirani vlastiti prihodi, mogu se izvršavati iznad iznosa utvrđenih u Proračunu, a do visine uplaćenih sredstava.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Naplaćeni i preneseni, a neplanirani vlastiti prihodi, mogu se koristiti prema naknadno utvrđenim aktivnostima i/ili projektima u proračunu uz prethodnu suglasnost Upravnog odjela za financije i gospodarstvo.</w:t>
      </w:r>
    </w:p>
    <w:p w:rsidR="00BA412A" w:rsidRPr="00182EB7" w:rsidRDefault="00BA412A" w:rsidP="00BA412A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15.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Dinamiku korištenja sredstava određuje Upravni odjel za financije i gospodarstvo na temelju ostvarenja prihoda Proračuna u određenom vremenskom razdoblju u odnosu na godišnji plan. 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16.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Sredstva se proračunskim korisnicima stavljaju na raspolaganje isključivo na osnovu pisanog dokumenta (isprave) – vjerodostojne knjigovodstvene dokumentacije kojom se dokazuje obveza plaćanja i iz koje je vidljivo: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pravni temelj za isplatu,</w:t>
      </w:r>
    </w:p>
    <w:p w:rsidR="00BA412A" w:rsidRPr="00182EB7" w:rsidRDefault="00BA412A" w:rsidP="00BA412A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da je namjena odobrena u Proračunu,</w:t>
      </w:r>
    </w:p>
    <w:p w:rsidR="00BA412A" w:rsidRPr="00182EB7" w:rsidRDefault="00BA412A" w:rsidP="00BA412A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da je iznos obveze u visini odobrenog iznosa, </w:t>
      </w:r>
    </w:p>
    <w:p w:rsidR="00BA412A" w:rsidRPr="00182EB7" w:rsidRDefault="00BA412A" w:rsidP="00BA412A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da je obveza likvidirana od nadležne osobe.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Nadležna osoba iz stavka 1. ovog članka je Gradonačelnik, odnosno osoba koju on ovlasti.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17.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Pogrešno ili više uplaćeni prihodi Proračuna, vraćaju se uplatiteljima na teret tih prihoda na temelju vjerodostojne dokumentacije, a sukladno Pravilniku o načinu i uvjetima izvršavanja te povratu sredstava u Proračun Grada.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lastRenderedPageBreak/>
        <w:t>Članak 18.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Sredstva za plaće i ostala materijalna prava za upravna tijela Grada isplaćivati će Upravni odjel za financije i gospodarstvo. 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19.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BodyText"/>
        <w:rPr>
          <w:sz w:val="24"/>
          <w:szCs w:val="24"/>
          <w:lang w:val="hr-HR"/>
        </w:rPr>
      </w:pPr>
      <w:r w:rsidRPr="00182EB7">
        <w:rPr>
          <w:sz w:val="24"/>
          <w:szCs w:val="24"/>
          <w:lang w:val="hr-HR"/>
        </w:rPr>
        <w:t xml:space="preserve">Raspored sredstava za financiranje javnih potreba Grada u pojedinim djelatnostima, odobrava se temeljem programa javnih potreba koje utvrđuje Gradsko vijeće Grada Pule i odabirom programa i projekta koji se provodi nakon donošenja Proračuna odgovarajuće odredbama Uredbe o kriterijima, mjerilima i postupcima financiranja i ugovaranja programa i projekata od interesa za opće dobro koje provode udruge („Narodne novine“ broj 26/15 i 37/21).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20.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Naknade vijećnicima i radnim tijelima raspoređivati će se temeljem Odluke o naknadama za rad vijećnika, članovima Poglavarstva i članovima radnih tijela Vijeća ("Službene novine" Grada Pule broj 5/98, 7/98 i 4/02).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Naknade za rad članova vijeća i predsjednika vijeća nacionalnih manjina raspoređivati će se temeljem Odluke o određivanju nagrade za rad članovima vijeća nacionalnih manjina Grada Pule ("Službene novine" Grada Pule broj 12/07).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Naknade za rad članova vijeća i predsjednika vijeća mjesnih odbora raspoređivati će se temeljem Odluke o načinu financiranja mjesnih odbora i Plana malih komunalnih akcija mjesnih odbora na području grada Pule ("Službene novine" Grada Pule broj 10/02, 2/05, 8/09 i 13/12).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21.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Sredstva za potpore studentima isplaćivati će se temeljem Pravilnika za dodjelu stipendija Grada Pule ("Službene novine" Grada Pule broj 10/11, 9/13, 16/14, 11/15, 17/18, 19/21 i 20/22). 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22.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Raspored sredstava za financiranje političkih stranaka isplaćivati će se temeljem Odluke o financiranju političkih stranaka i članova nezavisnih gradskih lista.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23.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Postupak nabave roba, usluga i ustupanje radova mora se provoditi sukladno Zakonu o javnoj nabavi i drugim propisima koji reguliraju postupak nabave roba, usluga i ustupanja radova.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24.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Plaćanje predujma moguće je iznimno.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Odgovorne osobe proračunskih korisnika mogu odobravati plaćanje predujmom do iznosa od 3.000,00 EUR.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Plaćanje predujmom za upravna tijela Grada do iznosa od 6.000,00 EUR i proračunske korisnike za iznose iznad 3.000,00 EUR do iznosa od 6.000,00 EUR moguće je uz suglasnost pročelnika Upravnog odjela za financije i gospodarstvo, a za iznose jednake i veće od 6.000,00 EUR uz suglasnost Gradonačelnika.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Za plaćanje predujmom do iznosa od 200,00 EUR za slijedeće namjene nije potrebna prethodna suglasnost: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a)</w:t>
      </w:r>
      <w:r w:rsidRPr="00182EB7">
        <w:rPr>
          <w:rFonts w:ascii="Times New Roman" w:hAnsi="Times New Roman"/>
          <w:sz w:val="24"/>
          <w:szCs w:val="24"/>
        </w:rPr>
        <w:tab/>
        <w:t xml:space="preserve">pretplate na časopise, odnosno kupovinu stručne literature,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b)</w:t>
      </w:r>
      <w:r w:rsidRPr="00182EB7">
        <w:rPr>
          <w:rFonts w:ascii="Times New Roman" w:hAnsi="Times New Roman"/>
          <w:sz w:val="24"/>
          <w:szCs w:val="24"/>
        </w:rPr>
        <w:tab/>
        <w:t xml:space="preserve">pretplata za elektroničku naplatu cestarine,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c)</w:t>
      </w:r>
      <w:r w:rsidRPr="00182EB7">
        <w:rPr>
          <w:rFonts w:ascii="Times New Roman" w:hAnsi="Times New Roman"/>
          <w:sz w:val="24"/>
          <w:szCs w:val="24"/>
        </w:rPr>
        <w:tab/>
        <w:t>plaćanje kotizacije za prisustvovanje seminarima, savjetovanjima ili simpozijima,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d)</w:t>
      </w:r>
      <w:r w:rsidRPr="00182EB7">
        <w:rPr>
          <w:rFonts w:ascii="Times New Roman" w:hAnsi="Times New Roman"/>
          <w:sz w:val="24"/>
          <w:szCs w:val="24"/>
        </w:rPr>
        <w:tab/>
        <w:t xml:space="preserve">plaćanje smještaja na službenom putu,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e)</w:t>
      </w:r>
      <w:r w:rsidRPr="00182EB7">
        <w:rPr>
          <w:rFonts w:ascii="Times New Roman" w:hAnsi="Times New Roman"/>
          <w:sz w:val="24"/>
          <w:szCs w:val="24"/>
        </w:rPr>
        <w:tab/>
        <w:t xml:space="preserve">pretplate na godišnje softverske licence,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f)</w:t>
      </w:r>
      <w:r w:rsidRPr="00182EB7">
        <w:rPr>
          <w:rFonts w:ascii="Times New Roman" w:hAnsi="Times New Roman"/>
          <w:sz w:val="24"/>
          <w:szCs w:val="24"/>
        </w:rPr>
        <w:tab/>
        <w:t>ponavljajuće pretplate na mreži (webu),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>g)</w:t>
      </w:r>
      <w:r w:rsidRPr="00182EB7">
        <w:rPr>
          <w:rFonts w:ascii="Times New Roman" w:hAnsi="Times New Roman"/>
          <w:sz w:val="24"/>
          <w:szCs w:val="24"/>
        </w:rPr>
        <w:tab/>
        <w:t>sitne materijalne troškove.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25.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Slobodna novčana sredstva Proračuna mogu se oročiti kod poslovne banke poštujući načela sigurnosti, likvidnosti i isplativosti ulaganja.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Ovlašćuje se Gradonačelnik da može sklapati i potpisivati ugovore za namjenu iz stavka 1. ovog članka.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 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26.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Ovlašćuje se Gradonačelnik za donošenje odluka o početku postupka o stjecanju i otuđenju pokretnina i nekretnina.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Nakon provedenog postupka, konačnu odluku o raspolaganju pokretninama i nekretninama iz stavka 1. ovog članka, donosi ovlašteno tijelo Grada ovisno o vrijednosti, a sukladno Zakonu o lokalnoj i područnoj (regionalnoj) samoupravi („Narodne novine“ broj 33/01, 60/01-vjerodostojno tumačenje, 129/05, 109/07, 125/08, 36/09, 150/11, 144/12, 19/13-pročišćeni tekst, 137/15, 123/17, 98/19 i 144/20).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 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27.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Za financiranje rashoda nastalih pri otklanjanju posljedica elementarnih nepogoda, epidemija, ekoloških i ostalih nepredvidivih nesreća odnosno izvanrednih događaja tijekom godine</w:t>
      </w:r>
      <w:r w:rsidRPr="00182EB7">
        <w:rPr>
          <w:rFonts w:ascii="Times New Roman" w:hAnsi="Times New Roman"/>
          <w:sz w:val="24"/>
          <w:szCs w:val="24"/>
        </w:rPr>
        <w:t xml:space="preserve">, koristit će se sredstva proračunske zalihe.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O korištenju proračunske zalihe odlučuje Gradonačelnik temeljem rješenja. </w:t>
      </w:r>
      <w:r w:rsidRPr="00182EB7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U rješenju o odobravanju sredstava na teret proračunske zalihe utvrđuje se namjena, način, dinamika isplate i rokovi utroška sredstava.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O korištenju sredstava proračunske zalihe izvještava se sukladno odredbama Zakona o proračunu. 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182EB7" w:rsidRPr="00182EB7" w:rsidRDefault="00182EB7" w:rsidP="00BA412A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182EB7" w:rsidRPr="00182EB7" w:rsidRDefault="00182EB7" w:rsidP="00BA412A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82EB7">
        <w:rPr>
          <w:rFonts w:ascii="Times New Roman" w:hAnsi="Times New Roman"/>
          <w:b/>
          <w:sz w:val="24"/>
          <w:szCs w:val="24"/>
        </w:rPr>
        <w:t>Članak 28.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Instrumente osiguranja plaćanja, kojima se na teret Proračuna stvaraju obveze, izdaje Upravni odjel za financije i gospodarstvo, a potpisuje Gradonačelnik.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Upravna tijela zaprimaju instrumente osiguranja plaćanja kao sredstvo osiguranja naplate potraživanja ili izvođenja radova i usluga, te uz dopis dostavljaju original u Upravni odjel za financije i gospodarstvo.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Evidenciju izdanih i primljenih instrumenata osiguranja plaćanja vodi Upravni odjel za financije i gospodarstvo.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Default"/>
        <w:jc w:val="both"/>
        <w:rPr>
          <w:b/>
          <w:lang w:val="hr-HR"/>
        </w:rPr>
      </w:pPr>
      <w:r w:rsidRPr="00182EB7">
        <w:rPr>
          <w:b/>
          <w:lang w:val="hr-HR"/>
        </w:rPr>
        <w:t xml:space="preserve">VI  IZVRŠAVANJE PRORAČUNA </w:t>
      </w:r>
      <w:r w:rsidRPr="00182EB7">
        <w:rPr>
          <w:b/>
          <w:color w:val="auto"/>
          <w:lang w:val="hr-HR"/>
        </w:rPr>
        <w:t>TIJEKOM TRAJANJA POSEBNIH OKOLNOSTI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29.</w:t>
      </w:r>
    </w:p>
    <w:p w:rsidR="00BA412A" w:rsidRPr="00182EB7" w:rsidRDefault="00BA412A" w:rsidP="00BA412A">
      <w:pPr>
        <w:pStyle w:val="NormalWeb"/>
        <w:spacing w:before="0" w:beforeAutospacing="0" w:after="0" w:afterAutospacing="0"/>
        <w:jc w:val="both"/>
      </w:pPr>
    </w:p>
    <w:p w:rsidR="00BA412A" w:rsidRPr="00182EB7" w:rsidRDefault="00BA412A" w:rsidP="00BA412A">
      <w:pPr>
        <w:pStyle w:val="Default"/>
        <w:jc w:val="both"/>
        <w:rPr>
          <w:color w:val="auto"/>
          <w:lang w:val="hr-HR"/>
        </w:rPr>
      </w:pPr>
      <w:r w:rsidRPr="00182EB7">
        <w:rPr>
          <w:color w:val="auto"/>
          <w:lang w:val="hr-HR"/>
        </w:rPr>
        <w:t>Gradonačelnik tijekom izvršavanja proračuna, a zbog nastupa posebnih okolnosti koje ugrožavaju život i zdravlje građana, imovinu veće vrijednosti, znatno narušavaju okoliš, gospodarsku aktivnost ili uzrokuju znatnu gospodarsku štetu donosi odluke kojima se osiguravaju sredstva za financiranje mjera i aktivnosti vezanih za posebne okolnosti, kao i odluke o preraspodjelama bez ograničenja, odnosno u postotku većem od propisanog Zakonom o proračunu.</w:t>
      </w:r>
    </w:p>
    <w:p w:rsidR="00BA412A" w:rsidRPr="00182EB7" w:rsidRDefault="00BA412A" w:rsidP="00BA412A">
      <w:pPr>
        <w:pStyle w:val="Default"/>
        <w:jc w:val="both"/>
        <w:rPr>
          <w:color w:val="auto"/>
          <w:lang w:val="hr-HR"/>
        </w:rPr>
      </w:pPr>
    </w:p>
    <w:p w:rsidR="00BA412A" w:rsidRPr="00182EB7" w:rsidRDefault="00BA412A" w:rsidP="00BA412A">
      <w:pPr>
        <w:pStyle w:val="Default"/>
        <w:jc w:val="both"/>
        <w:rPr>
          <w:color w:val="auto"/>
          <w:lang w:val="hr-HR"/>
        </w:rPr>
      </w:pPr>
      <w:r w:rsidRPr="00182EB7">
        <w:rPr>
          <w:color w:val="auto"/>
          <w:lang w:val="hr-HR"/>
        </w:rPr>
        <w:t>O donesenim Odlukama gradonačelnik izvještava Gradsko vijeće Grada Pule u roku od 30 dana od njihova donošenja.</w:t>
      </w:r>
    </w:p>
    <w:p w:rsidR="00BA412A" w:rsidRPr="00182EB7" w:rsidRDefault="00BA412A" w:rsidP="00BA412A">
      <w:pPr>
        <w:pStyle w:val="Default"/>
        <w:jc w:val="both"/>
        <w:rPr>
          <w:color w:val="auto"/>
          <w:lang w:val="hr-HR"/>
        </w:rPr>
      </w:pPr>
    </w:p>
    <w:p w:rsidR="00BA412A" w:rsidRPr="00182EB7" w:rsidRDefault="00BA412A" w:rsidP="00BA412A">
      <w:pPr>
        <w:pStyle w:val="Default"/>
        <w:jc w:val="both"/>
        <w:rPr>
          <w:color w:val="auto"/>
          <w:lang w:val="hr-HR"/>
        </w:rPr>
      </w:pPr>
      <w:r w:rsidRPr="00182EB7">
        <w:rPr>
          <w:color w:val="auto"/>
          <w:lang w:val="hr-HR"/>
        </w:rPr>
        <w:t>Nastup posebnih okolnosti iz stavka 1. ovoga članka utvrđuje posebnom odlukom Gradsko vijeće Grada Pule u kojoj određuje i rok trajanja odluke o nastupu posebnih okolnosti.</w:t>
      </w:r>
    </w:p>
    <w:p w:rsidR="00BA412A" w:rsidRPr="00182EB7" w:rsidRDefault="00BA412A" w:rsidP="00BA412A">
      <w:pPr>
        <w:pStyle w:val="Default"/>
        <w:rPr>
          <w:color w:val="auto"/>
          <w:sz w:val="23"/>
          <w:szCs w:val="23"/>
          <w:lang w:val="hr-HR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 xml:space="preserve">VII  ZADUŽIVANJE I DAVANJE JAMSTVA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30.</w:t>
      </w:r>
    </w:p>
    <w:p w:rsidR="00BA412A" w:rsidRPr="00182EB7" w:rsidRDefault="00BA412A" w:rsidP="00BA412A">
      <w:pPr>
        <w:pStyle w:val="NormalWeb"/>
        <w:spacing w:before="0" w:beforeAutospacing="0" w:after="0" w:afterAutospacing="0"/>
        <w:jc w:val="both"/>
      </w:pPr>
    </w:p>
    <w:p w:rsidR="00BA412A" w:rsidRPr="00182EB7" w:rsidRDefault="00BA412A" w:rsidP="00BA412A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182EB7">
        <w:t>Grad se u 2023. godini planira zadužiti za dva kapitalna projekta, Kapitalni projekt K403004 Dogradnja OŠ Šijana u iznosu od 2.700.000,00 EUR te za Kapitalni projekt K404002 Rekonstrukcija i dogradnja Dječjeg vrtića Centar u iznosu od 538.094,00 EUR.</w:t>
      </w:r>
      <w:r w:rsidRPr="00182EB7">
        <w:rPr>
          <w:color w:val="FF0000"/>
        </w:rPr>
        <w:t xml:space="preserve"> </w:t>
      </w:r>
    </w:p>
    <w:p w:rsidR="00BA412A" w:rsidRPr="00182EB7" w:rsidRDefault="00BA412A" w:rsidP="00BA412A">
      <w:pPr>
        <w:pStyle w:val="NormalWeb"/>
        <w:spacing w:before="0" w:beforeAutospacing="0" w:after="0" w:afterAutospacing="0"/>
        <w:jc w:val="both"/>
      </w:pPr>
    </w:p>
    <w:p w:rsidR="00BA412A" w:rsidRPr="00182EB7" w:rsidRDefault="00BA412A" w:rsidP="00BA412A">
      <w:pPr>
        <w:pStyle w:val="NormalWeb"/>
        <w:spacing w:before="0" w:beforeAutospacing="0" w:after="0" w:afterAutospacing="0"/>
        <w:jc w:val="both"/>
      </w:pPr>
      <w:r w:rsidRPr="00182EB7">
        <w:t>Očekivani iznos ukupnog duga glavnice po preuzetim dugoročnim zaduženjima i danim jamstvima Grada na kraju proračunske 2023. godine iznositi će oko 7.833.034,00 EUR.</w:t>
      </w:r>
    </w:p>
    <w:p w:rsidR="00BA412A" w:rsidRPr="00182EB7" w:rsidRDefault="00BA412A" w:rsidP="00BA412A">
      <w:pPr>
        <w:pStyle w:val="NormalWeb"/>
        <w:spacing w:before="0" w:beforeAutospacing="0" w:after="0" w:afterAutospacing="0"/>
        <w:jc w:val="both"/>
      </w:pPr>
    </w:p>
    <w:p w:rsidR="00BA412A" w:rsidRPr="00182EB7" w:rsidRDefault="00BA412A" w:rsidP="00BA412A">
      <w:pPr>
        <w:pStyle w:val="NormalWeb"/>
        <w:spacing w:before="0" w:beforeAutospacing="0" w:after="0" w:afterAutospacing="0"/>
        <w:jc w:val="both"/>
      </w:pPr>
      <w:r w:rsidRPr="00182EB7">
        <w:t>Tekuće otplate glavnice zaduženja Grada u iznosu od 853.124,00 EUR iskazane u Računu financiranja Proračuna za 2023. godinu i pripadajuće kamate imaju prednost u izvršavanju Proračuna pred svim ostalim rashodima.</w:t>
      </w:r>
    </w:p>
    <w:p w:rsidR="00BA412A" w:rsidRPr="00182EB7" w:rsidRDefault="00BA412A" w:rsidP="00BA412A">
      <w:pPr>
        <w:pStyle w:val="NormalWeb"/>
        <w:spacing w:before="0" w:beforeAutospacing="0" w:after="0" w:afterAutospacing="0"/>
        <w:jc w:val="both"/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Pravna osoba u većinskom vlasništvu ili suvlasništvu Grada i javna ustanova čiji je osnivač Grad, može se dugoročno zadužiti uz suglasnost Grada, sukladno odredbama Zakona o proračunu.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Zahtjev za izdavanje suglasnosti za zaduženje i/ili davanje jamstva, podnosi odgovorna osoba pravne osobe ili ustanove putem Upravnog odjela za financije i gospodarstvo, uz suglasnost nadležnog upravnog tijela. </w:t>
      </w:r>
    </w:p>
    <w:p w:rsidR="00BA412A" w:rsidRPr="00182EB7" w:rsidRDefault="00BA412A" w:rsidP="00BA412A">
      <w:pPr>
        <w:jc w:val="both"/>
        <w:rPr>
          <w:b/>
        </w:rPr>
      </w:pPr>
    </w:p>
    <w:p w:rsidR="00BA412A" w:rsidRPr="00182EB7" w:rsidRDefault="00BA412A" w:rsidP="00BA412A">
      <w:pPr>
        <w:jc w:val="both"/>
        <w:rPr>
          <w:b/>
        </w:rPr>
      </w:pPr>
    </w:p>
    <w:p w:rsidR="00BA412A" w:rsidRPr="00182EB7" w:rsidRDefault="00BA412A" w:rsidP="00BA412A">
      <w:pPr>
        <w:jc w:val="both"/>
        <w:rPr>
          <w:b/>
        </w:rPr>
      </w:pPr>
      <w:r w:rsidRPr="00182EB7">
        <w:rPr>
          <w:b/>
        </w:rPr>
        <w:t>VIII  ODGODA, OBROČNA OTPLATA ILI OTPIS DUGOVANJA</w:t>
      </w:r>
    </w:p>
    <w:p w:rsidR="00BA412A" w:rsidRPr="00182EB7" w:rsidRDefault="00BA412A" w:rsidP="00BA412A">
      <w:pPr>
        <w:jc w:val="both"/>
        <w:rPr>
          <w:b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31.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jc w:val="both"/>
      </w:pPr>
      <w:r w:rsidRPr="00182EB7">
        <w:t xml:space="preserve">Sukladno Uredbi o kriterijima, mjerilima i postupku za odgodu plaćanja, obročnu otplatu duga te prodaju, otpis ili djelomičan otpis potraživanja („Narodne novine“ broj 52/13 i 94/14 – u daljnjem tekstu Uredba), dugom se smatra dospjela, a nepodmirena obveza prema Gradu Puli, osim s naslova javnih davanja, izuzev </w:t>
      </w:r>
      <w:r w:rsidRPr="00182EB7">
        <w:rPr>
          <w:color w:val="000000"/>
        </w:rPr>
        <w:t>naknada za koncesije</w:t>
      </w:r>
      <w:r w:rsidRPr="00182EB7">
        <w:t>.</w:t>
      </w:r>
    </w:p>
    <w:p w:rsidR="00BA412A" w:rsidRPr="00182EB7" w:rsidRDefault="00BA412A" w:rsidP="00BA412A">
      <w:pPr>
        <w:pStyle w:val="t-12-9-fett-s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82EB7">
        <w:rPr>
          <w:b w:val="0"/>
          <w:sz w:val="24"/>
          <w:szCs w:val="24"/>
        </w:rPr>
        <w:t>Pravnoj i fizičkoj osobi određenoj Uredbom Gradonačelnik Grada Pule može odobriti odgodu ili obročnu otplatu duga do pojedinačnog iznosa od 132.722,81 EUR.</w:t>
      </w:r>
    </w:p>
    <w:p w:rsidR="00BA412A" w:rsidRPr="00182EB7" w:rsidRDefault="00BA412A" w:rsidP="00BA412A">
      <w:pPr>
        <w:ind w:firstLine="708"/>
        <w:jc w:val="both"/>
      </w:pPr>
    </w:p>
    <w:p w:rsidR="00BA412A" w:rsidRPr="00182EB7" w:rsidRDefault="00BA412A" w:rsidP="00BA412A">
      <w:pPr>
        <w:jc w:val="both"/>
        <w:rPr>
          <w:b/>
        </w:rPr>
      </w:pPr>
      <w:r w:rsidRPr="00182EB7">
        <w:t xml:space="preserve">Za odgodu ili obročnu otplatu potraživanja do pojedinačnog iznosa većeg od 132.722,81 EUR odluku donosi Gradonačelnik uz prethodnu suglasnost Gradskog vijeća. </w:t>
      </w:r>
    </w:p>
    <w:p w:rsidR="00BA412A" w:rsidRPr="00182EB7" w:rsidRDefault="00BA412A" w:rsidP="00BA412A">
      <w:pPr>
        <w:pStyle w:val="t-12-9-fett-s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A412A" w:rsidRPr="00182EB7" w:rsidRDefault="00BA412A" w:rsidP="00BA412A">
      <w:pPr>
        <w:jc w:val="both"/>
      </w:pPr>
      <w:r w:rsidRPr="00182EB7">
        <w:t>Obročna otplata duga može se odobriti za razdoblje do 60 mjesečnih obroka. Mjesečni obroci dospijevaju na naplatu do 15. u mjesecu.</w:t>
      </w:r>
    </w:p>
    <w:p w:rsidR="00BA412A" w:rsidRPr="00182EB7" w:rsidRDefault="00BA412A" w:rsidP="00BA412A">
      <w:pPr>
        <w:jc w:val="both"/>
      </w:pPr>
      <w:r w:rsidRPr="00182EB7">
        <w:t>Pravnoj i fizičkoj osobi određenoj Uredbom</w:t>
      </w:r>
      <w:r w:rsidRPr="00182EB7">
        <w:rPr>
          <w:b/>
        </w:rPr>
        <w:t xml:space="preserve"> </w:t>
      </w:r>
      <w:r w:rsidRPr="00182EB7">
        <w:t xml:space="preserve">može se prodati, otpisati ili djelomično otpisati potraživanje. </w:t>
      </w:r>
    </w:p>
    <w:p w:rsidR="00BA412A" w:rsidRPr="00182EB7" w:rsidRDefault="00BA412A" w:rsidP="00BA412A">
      <w:pPr>
        <w:jc w:val="both"/>
        <w:rPr>
          <w:color w:val="000000"/>
        </w:rPr>
      </w:pPr>
      <w:r w:rsidRPr="00182EB7">
        <w:rPr>
          <w:color w:val="000000"/>
        </w:rPr>
        <w:t>Gradonačelnik može donijeti zaključak o otpisu potraživanja za dugovanja po pojedinim vrstama prihoda za koje je nastupila zastara prava na naplatu, kao i u slučajevima kad je dužnik umro, a nije ostavio pokretnine i nekretnine iz kojih se može naplatiti dug, ako postoji pravomoćno rješenje o brisanju iz sudskog registra, ako postoji pravomoćno rješenje o sklopljenoj predstečajnoj nagodbi kojim je utvrđeno da se dug otpisuje, za koje je nastupila nemogućnost naplate u stečajnom postupku te u slučajevima kad je nastupila nemogućnost naplate.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32.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jc w:val="both"/>
      </w:pPr>
      <w:r w:rsidRPr="00182EB7">
        <w:t>Odgoda plaćanja, postupak i utvrđivanje načina plaćanja kod odgode plaćanja, otpis te djelomičan otpis potraživanja Grada Pule, po osnovi javnih davanja, provodi se na način i pod uvjetima utvrđenim zakonom i podzakonskim aktima.</w:t>
      </w:r>
    </w:p>
    <w:p w:rsidR="00BA412A" w:rsidRPr="00182EB7" w:rsidRDefault="00BA412A" w:rsidP="00BA412A">
      <w:pPr>
        <w:jc w:val="both"/>
      </w:pPr>
    </w:p>
    <w:p w:rsidR="00BA412A" w:rsidRPr="00182EB7" w:rsidRDefault="00BA412A" w:rsidP="00BA412A">
      <w:pPr>
        <w:jc w:val="both"/>
      </w:pPr>
      <w:r w:rsidRPr="00182EB7">
        <w:t>Pravnoj i fizičkoj osobi Gradonačelnik može odobriti obročnu otplatu poreznog duga u cijelosti ili djelomično do pojedinačnog iznosa od 132.722,81 EUR.</w:t>
      </w:r>
    </w:p>
    <w:p w:rsidR="00BA412A" w:rsidRPr="00182EB7" w:rsidRDefault="00BA412A" w:rsidP="00BA412A">
      <w:pPr>
        <w:jc w:val="both"/>
      </w:pPr>
      <w:r w:rsidRPr="00182EB7">
        <w:t>Za obročnu otplatu poreznog duga većeg od 132.722,81 EUR odluku donosi Gradonačelnik uz prethodnu suglasnost Gradskog vijeća.</w:t>
      </w:r>
    </w:p>
    <w:p w:rsidR="00BA412A" w:rsidRPr="00182EB7" w:rsidRDefault="00BA412A" w:rsidP="00BA412A">
      <w:pPr>
        <w:jc w:val="both"/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  <w:lang w:eastAsia="hr-HR"/>
        </w:rPr>
      </w:pPr>
      <w:r w:rsidRPr="00182EB7">
        <w:rPr>
          <w:rFonts w:ascii="Times New Roman" w:hAnsi="Times New Roman"/>
          <w:sz w:val="24"/>
          <w:szCs w:val="24"/>
          <w:lang w:eastAsia="hr-HR"/>
        </w:rPr>
        <w:t xml:space="preserve">Gradonačelnik može na prijedlog nadležnog upravnog tijela otpisati potraživanja na ime javnih davanja </w:t>
      </w:r>
      <w:r w:rsidRPr="00182EB7">
        <w:rPr>
          <w:rFonts w:ascii="Times New Roman" w:hAnsi="Times New Roman"/>
          <w:sz w:val="24"/>
          <w:szCs w:val="24"/>
        </w:rPr>
        <w:t>na način i pod uvjetima utvrđenim zakonom i podzakonskim aktima.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lastRenderedPageBreak/>
        <w:t xml:space="preserve">IX  URAVNOTEŽENJE PRORAČUNA I PRERASPODJELA SREDSTAVA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 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33.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 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Ako tijekom godine dođe do znatnije neusklađenosti ostvarivanja planiranih prihoda i primitaka, te rashoda i izdataka Proračuna, predložit će se Izmjene i dopune Proračuna radi uravnoteženja, odnosno preraspodjele sredstava. </w:t>
      </w: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34.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 </w:t>
      </w:r>
    </w:p>
    <w:p w:rsidR="00BA412A" w:rsidRPr="00182EB7" w:rsidRDefault="00BA412A" w:rsidP="00BA412A">
      <w:pPr>
        <w:pStyle w:val="box4692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182EB7">
        <w:rPr>
          <w:lang w:val="hr-HR"/>
        </w:rPr>
        <w:t>Rashodi i izdaci proračuna Grada mogu se preraspodijeliti najviše do 5% na razini skupine ekonomske klasifikacije koju donosi Gradsko vijeće koja se umanjuje i to unutar izvora financiranja opći prihodi i primici i unutar izvora financiranja namjenski primici.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box46921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182EB7">
        <w:rPr>
          <w:lang w:val="hr-HR"/>
        </w:rPr>
        <w:t>Iznimno od stavka 1. ovoga članka, preraspodjela sredstava unutar izvora financiranja opći prihodi i primici može se izvršiti najviše do 15% na razini skupine ekonomske klasifikacije ako se time osigurava povećanje sredstava učešća Grada planiranih u proračunu za financiranje projekata koji se sufinanciraju iz sredstava Europske unije.</w:t>
      </w: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Gradonačelnik o preraspodjelama izvještava Gradsko vijeće u sklopu polugodišnjeg i godišnjeg izvještaja o izvršenju proračuna. </w:t>
      </w:r>
    </w:p>
    <w:p w:rsidR="00BA412A" w:rsidRPr="00182EB7" w:rsidRDefault="00BA412A" w:rsidP="00BA412A">
      <w:pPr>
        <w:pStyle w:val="box46921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</w:p>
    <w:p w:rsidR="00BA412A" w:rsidRPr="00182EB7" w:rsidRDefault="00BA412A" w:rsidP="00BA412A">
      <w:pPr>
        <w:pStyle w:val="box46921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</w:p>
    <w:p w:rsidR="00BA412A" w:rsidRPr="00182EB7" w:rsidRDefault="00BA412A" w:rsidP="00BA412A">
      <w:pPr>
        <w:pStyle w:val="PlainText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 xml:space="preserve">X  PRIJELAZNE I ZAVRŠNE ODREDBE 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>Članak 35.</w:t>
      </w:r>
    </w:p>
    <w:p w:rsidR="00BA412A" w:rsidRPr="00182EB7" w:rsidRDefault="00BA412A" w:rsidP="00BA412A">
      <w:pPr>
        <w:pStyle w:val="PlainText"/>
        <w:rPr>
          <w:rFonts w:ascii="Times New Roman" w:hAnsi="Times New Roman"/>
          <w:sz w:val="24"/>
          <w:szCs w:val="24"/>
        </w:rPr>
      </w:pPr>
    </w:p>
    <w:p w:rsidR="00BA412A" w:rsidRPr="00182EB7" w:rsidRDefault="00BA412A" w:rsidP="00BA412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Ova Odluka objavit će se u “Službenim novinama” Grada Pule, a stupa na snagu 01. siječnja 2023. godine. </w:t>
      </w:r>
    </w:p>
    <w:p w:rsidR="00BA412A" w:rsidRPr="00182EB7" w:rsidRDefault="00BA412A" w:rsidP="00BA412A"/>
    <w:p w:rsidR="00BA412A" w:rsidRPr="00182EB7" w:rsidRDefault="00BA412A" w:rsidP="00BA412A"/>
    <w:p w:rsidR="00BA412A" w:rsidRPr="00182EB7" w:rsidRDefault="00BA412A" w:rsidP="00BA412A">
      <w:pPr>
        <w:sectPr w:rsidR="00BA412A" w:rsidRPr="00182EB7" w:rsidSect="00A41A8C">
          <w:headerReference w:type="default" r:id="rId8"/>
          <w:type w:val="continuous"/>
          <w:pgSz w:w="11906" w:h="16838"/>
          <w:pgMar w:top="1079" w:right="1466" w:bottom="1417" w:left="1417" w:header="708" w:footer="708" w:gutter="0"/>
          <w:cols w:space="708"/>
          <w:formProt w:val="0"/>
          <w:docGrid w:linePitch="360"/>
        </w:sectPr>
      </w:pPr>
    </w:p>
    <w:p w:rsidR="00BA412A" w:rsidRPr="00182EB7" w:rsidRDefault="00BA412A" w:rsidP="00BA412A"/>
    <w:bookmarkEnd w:id="0"/>
    <w:p w:rsidR="005437D4" w:rsidRPr="00182EB7" w:rsidRDefault="005437D4" w:rsidP="005437D4"/>
    <w:p w:rsidR="00182EB7" w:rsidRPr="00182EB7" w:rsidRDefault="00182EB7" w:rsidP="00182EB7">
      <w:pPr>
        <w:autoSpaceDE w:val="0"/>
        <w:autoSpaceDN w:val="0"/>
        <w:adjustRightInd w:val="0"/>
        <w:rPr>
          <w:lang w:eastAsia="en-US"/>
        </w:rPr>
      </w:pPr>
      <w:r w:rsidRPr="00182EB7">
        <w:rPr>
          <w:lang w:eastAsia="en-US"/>
        </w:rPr>
        <w:t>KLASA:400-08/22-01/7</w:t>
      </w:r>
    </w:p>
    <w:p w:rsidR="00182EB7" w:rsidRPr="00182EB7" w:rsidRDefault="00182EB7" w:rsidP="00182EB7">
      <w:pPr>
        <w:autoSpaceDE w:val="0"/>
        <w:autoSpaceDN w:val="0"/>
        <w:adjustRightInd w:val="0"/>
        <w:rPr>
          <w:lang w:eastAsia="en-US"/>
        </w:rPr>
      </w:pPr>
      <w:r w:rsidRPr="00182EB7">
        <w:rPr>
          <w:lang w:eastAsia="en-US"/>
        </w:rPr>
        <w:t>URBROJ:2163-7-02-01-0243-22-3</w:t>
      </w:r>
    </w:p>
    <w:p w:rsidR="00CD6AF0" w:rsidRPr="00182EB7" w:rsidRDefault="00182EB7" w:rsidP="00182EB7">
      <w:r w:rsidRPr="00182EB7">
        <w:rPr>
          <w:lang w:eastAsia="en-US"/>
        </w:rPr>
        <w:t>Pula, 21. studenoga 2022.</w:t>
      </w:r>
    </w:p>
    <w:p w:rsidR="008B6DAE" w:rsidRPr="00182EB7" w:rsidRDefault="008B6DAE" w:rsidP="00805914"/>
    <w:p w:rsidR="00182EB7" w:rsidRPr="00182EB7" w:rsidRDefault="00182EB7" w:rsidP="00805914"/>
    <w:p w:rsidR="00182EB7" w:rsidRPr="00182EB7" w:rsidRDefault="00182EB7" w:rsidP="00805914">
      <w:pPr>
        <w:sectPr w:rsidR="00182EB7" w:rsidRPr="00182EB7" w:rsidSect="00137B35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793" w:rsidRPr="00182EB7" w:rsidRDefault="00195793" w:rsidP="0019579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lastRenderedPageBreak/>
        <w:t>GRADSKO VIJEĆE GRADA PULE</w:t>
      </w:r>
    </w:p>
    <w:p w:rsidR="00182EB7" w:rsidRPr="00182EB7" w:rsidRDefault="00182EB7" w:rsidP="0019579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182EB7" w:rsidRPr="00182EB7" w:rsidRDefault="00182EB7" w:rsidP="0019579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195793" w:rsidRPr="00182EB7" w:rsidRDefault="00195793" w:rsidP="0019579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195793" w:rsidRPr="00182EB7" w:rsidRDefault="00195793" w:rsidP="00195793">
      <w:pPr>
        <w:pStyle w:val="PlainText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sz w:val="24"/>
          <w:szCs w:val="24"/>
        </w:rPr>
        <w:t xml:space="preserve"> </w:t>
      </w:r>
      <w:r w:rsidRPr="00182EB7">
        <w:rPr>
          <w:rFonts w:ascii="Times New Roman" w:hAnsi="Times New Roman"/>
          <w:sz w:val="24"/>
          <w:szCs w:val="24"/>
        </w:rPr>
        <w:tab/>
      </w:r>
      <w:r w:rsidRPr="00182EB7">
        <w:rPr>
          <w:rFonts w:ascii="Times New Roman" w:hAnsi="Times New Roman"/>
          <w:sz w:val="24"/>
          <w:szCs w:val="24"/>
        </w:rPr>
        <w:tab/>
      </w:r>
      <w:r w:rsidRPr="00182EB7">
        <w:rPr>
          <w:rFonts w:ascii="Times New Roman" w:hAnsi="Times New Roman"/>
          <w:sz w:val="24"/>
          <w:szCs w:val="24"/>
        </w:rPr>
        <w:tab/>
      </w:r>
      <w:r w:rsidRPr="00182EB7">
        <w:rPr>
          <w:rFonts w:ascii="Times New Roman" w:hAnsi="Times New Roman"/>
          <w:sz w:val="24"/>
          <w:szCs w:val="24"/>
        </w:rPr>
        <w:tab/>
      </w:r>
      <w:r w:rsidRPr="00182EB7">
        <w:rPr>
          <w:rFonts w:ascii="Times New Roman" w:hAnsi="Times New Roman"/>
          <w:sz w:val="24"/>
          <w:szCs w:val="24"/>
        </w:rPr>
        <w:tab/>
      </w:r>
      <w:r w:rsidRPr="00182EB7">
        <w:rPr>
          <w:rFonts w:ascii="Times New Roman" w:hAnsi="Times New Roman"/>
          <w:sz w:val="24"/>
          <w:szCs w:val="24"/>
        </w:rPr>
        <w:tab/>
      </w:r>
      <w:r w:rsidRPr="00182EB7">
        <w:rPr>
          <w:rFonts w:ascii="Times New Roman" w:hAnsi="Times New Roman"/>
          <w:sz w:val="24"/>
          <w:szCs w:val="24"/>
        </w:rPr>
        <w:tab/>
      </w:r>
      <w:r w:rsidRPr="00182EB7">
        <w:rPr>
          <w:rFonts w:ascii="Times New Roman" w:hAnsi="Times New Roman"/>
          <w:sz w:val="24"/>
          <w:szCs w:val="24"/>
        </w:rPr>
        <w:tab/>
      </w:r>
      <w:r w:rsidR="00FA34E8" w:rsidRPr="00182EB7">
        <w:rPr>
          <w:rFonts w:ascii="Times New Roman" w:hAnsi="Times New Roman"/>
          <w:sz w:val="24"/>
          <w:szCs w:val="24"/>
        </w:rPr>
        <w:tab/>
      </w:r>
      <w:r w:rsidRPr="00182EB7">
        <w:rPr>
          <w:rFonts w:ascii="Times New Roman" w:hAnsi="Times New Roman"/>
          <w:b/>
          <w:sz w:val="24"/>
          <w:szCs w:val="24"/>
        </w:rPr>
        <w:t>PREDSJEDNICA</w:t>
      </w:r>
    </w:p>
    <w:p w:rsidR="00195793" w:rsidRPr="00182EB7" w:rsidRDefault="00195793" w:rsidP="00195793">
      <w:pPr>
        <w:pStyle w:val="PlainText"/>
        <w:rPr>
          <w:rFonts w:ascii="Times New Roman" w:hAnsi="Times New Roman"/>
          <w:b/>
          <w:sz w:val="24"/>
          <w:szCs w:val="24"/>
        </w:rPr>
      </w:pPr>
      <w:r w:rsidRPr="00182EB7">
        <w:rPr>
          <w:rFonts w:ascii="Times New Roman" w:hAnsi="Times New Roman"/>
          <w:b/>
          <w:sz w:val="24"/>
          <w:szCs w:val="24"/>
        </w:rPr>
        <w:t xml:space="preserve"> </w:t>
      </w:r>
      <w:r w:rsidRPr="00182EB7">
        <w:rPr>
          <w:rFonts w:ascii="Times New Roman" w:hAnsi="Times New Roman"/>
          <w:b/>
          <w:sz w:val="24"/>
          <w:szCs w:val="24"/>
        </w:rPr>
        <w:tab/>
      </w:r>
      <w:r w:rsidRPr="00182EB7">
        <w:rPr>
          <w:rFonts w:ascii="Times New Roman" w:hAnsi="Times New Roman"/>
          <w:b/>
          <w:sz w:val="24"/>
          <w:szCs w:val="24"/>
        </w:rPr>
        <w:tab/>
      </w:r>
      <w:r w:rsidRPr="00182EB7">
        <w:rPr>
          <w:rFonts w:ascii="Times New Roman" w:hAnsi="Times New Roman"/>
          <w:b/>
          <w:sz w:val="24"/>
          <w:szCs w:val="24"/>
        </w:rPr>
        <w:tab/>
      </w:r>
      <w:r w:rsidRPr="00182EB7">
        <w:rPr>
          <w:rFonts w:ascii="Times New Roman" w:hAnsi="Times New Roman"/>
          <w:b/>
          <w:sz w:val="24"/>
          <w:szCs w:val="24"/>
        </w:rPr>
        <w:tab/>
      </w:r>
      <w:r w:rsidRPr="00182EB7">
        <w:rPr>
          <w:rFonts w:ascii="Times New Roman" w:hAnsi="Times New Roman"/>
          <w:b/>
          <w:sz w:val="24"/>
          <w:szCs w:val="24"/>
        </w:rPr>
        <w:tab/>
      </w:r>
      <w:r w:rsidRPr="00182EB7">
        <w:rPr>
          <w:rFonts w:ascii="Times New Roman" w:hAnsi="Times New Roman"/>
          <w:b/>
          <w:sz w:val="24"/>
          <w:szCs w:val="24"/>
        </w:rPr>
        <w:tab/>
      </w:r>
      <w:r w:rsidRPr="00182EB7">
        <w:rPr>
          <w:rFonts w:ascii="Times New Roman" w:hAnsi="Times New Roman"/>
          <w:b/>
          <w:sz w:val="24"/>
          <w:szCs w:val="24"/>
        </w:rPr>
        <w:tab/>
      </w:r>
      <w:r w:rsidRPr="00182EB7">
        <w:rPr>
          <w:rFonts w:ascii="Times New Roman" w:hAnsi="Times New Roman"/>
          <w:b/>
          <w:sz w:val="24"/>
          <w:szCs w:val="24"/>
        </w:rPr>
        <w:tab/>
      </w:r>
      <w:r w:rsidR="00D35B92" w:rsidRPr="00182EB7">
        <w:rPr>
          <w:rFonts w:ascii="Times New Roman" w:hAnsi="Times New Roman"/>
          <w:b/>
          <w:sz w:val="24"/>
          <w:szCs w:val="24"/>
        </w:rPr>
        <w:t xml:space="preserve">Marija </w:t>
      </w:r>
      <w:r w:rsidR="00FA34E8" w:rsidRPr="00182EB7">
        <w:rPr>
          <w:rFonts w:ascii="Times New Roman" w:hAnsi="Times New Roman"/>
          <w:b/>
          <w:sz w:val="24"/>
          <w:szCs w:val="24"/>
        </w:rPr>
        <w:t>Marković</w:t>
      </w:r>
      <w:r w:rsidR="00D35B92" w:rsidRPr="00182EB7">
        <w:rPr>
          <w:rFonts w:ascii="Times New Roman" w:hAnsi="Times New Roman"/>
          <w:b/>
          <w:sz w:val="24"/>
          <w:szCs w:val="24"/>
        </w:rPr>
        <w:t>-Nikolovski</w:t>
      </w:r>
    </w:p>
    <w:p w:rsidR="008B6DAE" w:rsidRPr="00182EB7" w:rsidRDefault="008B6DAE" w:rsidP="00805914"/>
    <w:sectPr w:rsidR="008B6DAE" w:rsidRPr="00182EB7" w:rsidSect="00137B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B1" w:rsidRDefault="00D30CB1" w:rsidP="003E4F85">
      <w:r>
        <w:separator/>
      </w:r>
    </w:p>
  </w:endnote>
  <w:endnote w:type="continuationSeparator" w:id="0">
    <w:p w:rsidR="00D30CB1" w:rsidRDefault="00D30CB1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B1" w:rsidRDefault="00D30CB1" w:rsidP="003E4F85">
      <w:r>
        <w:separator/>
      </w:r>
    </w:p>
  </w:footnote>
  <w:footnote w:type="continuationSeparator" w:id="0">
    <w:p w:rsidR="00D30CB1" w:rsidRDefault="00D30CB1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2A" w:rsidRDefault="0079485C" w:rsidP="003E4F85">
    <w:pPr>
      <w:pStyle w:val="Header"/>
      <w:jc w:val="right"/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85" w:rsidRDefault="0079485C" w:rsidP="003E4F85">
    <w:pPr>
      <w:pStyle w:val="Header"/>
      <w:jc w:val="right"/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2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460"/>
    <w:multiLevelType w:val="hybridMultilevel"/>
    <w:tmpl w:val="C4E03BA0"/>
    <w:lvl w:ilvl="0" w:tplc="63A4FF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3CBE"/>
    <w:multiLevelType w:val="hybridMultilevel"/>
    <w:tmpl w:val="1844505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64C5"/>
    <w:multiLevelType w:val="hybridMultilevel"/>
    <w:tmpl w:val="50484B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345BE"/>
    <w:multiLevelType w:val="hybridMultilevel"/>
    <w:tmpl w:val="485AF362"/>
    <w:lvl w:ilvl="0" w:tplc="63A4FF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D1989"/>
    <w:multiLevelType w:val="hybridMultilevel"/>
    <w:tmpl w:val="81F2C6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E3A3B"/>
    <w:multiLevelType w:val="hybridMultilevel"/>
    <w:tmpl w:val="7CC4F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F1B08"/>
    <w:multiLevelType w:val="hybridMultilevel"/>
    <w:tmpl w:val="403A6B8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9D"/>
    <w:rsid w:val="00030184"/>
    <w:rsid w:val="000819F8"/>
    <w:rsid w:val="0008283D"/>
    <w:rsid w:val="000B3A2D"/>
    <w:rsid w:val="000D04E6"/>
    <w:rsid w:val="000D3FDF"/>
    <w:rsid w:val="0012209C"/>
    <w:rsid w:val="00137B35"/>
    <w:rsid w:val="00141C16"/>
    <w:rsid w:val="00173999"/>
    <w:rsid w:val="00182EB7"/>
    <w:rsid w:val="00195793"/>
    <w:rsid w:val="001F4B5C"/>
    <w:rsid w:val="002228E2"/>
    <w:rsid w:val="00223121"/>
    <w:rsid w:val="002464AB"/>
    <w:rsid w:val="00260A50"/>
    <w:rsid w:val="00293117"/>
    <w:rsid w:val="00297E1D"/>
    <w:rsid w:val="002A46FE"/>
    <w:rsid w:val="002B55C9"/>
    <w:rsid w:val="003153AC"/>
    <w:rsid w:val="0033108E"/>
    <w:rsid w:val="0039499D"/>
    <w:rsid w:val="003B4494"/>
    <w:rsid w:val="003E1472"/>
    <w:rsid w:val="003E4F85"/>
    <w:rsid w:val="00437361"/>
    <w:rsid w:val="004758CA"/>
    <w:rsid w:val="00493D85"/>
    <w:rsid w:val="004B0164"/>
    <w:rsid w:val="004D4BC1"/>
    <w:rsid w:val="004D791E"/>
    <w:rsid w:val="004F17BD"/>
    <w:rsid w:val="00506686"/>
    <w:rsid w:val="00515E86"/>
    <w:rsid w:val="00520DEC"/>
    <w:rsid w:val="005437D4"/>
    <w:rsid w:val="00551843"/>
    <w:rsid w:val="0055465E"/>
    <w:rsid w:val="005E09EF"/>
    <w:rsid w:val="00624DA4"/>
    <w:rsid w:val="00631E66"/>
    <w:rsid w:val="006458EE"/>
    <w:rsid w:val="00675ABE"/>
    <w:rsid w:val="006F6F37"/>
    <w:rsid w:val="0070137C"/>
    <w:rsid w:val="0074642A"/>
    <w:rsid w:val="00766132"/>
    <w:rsid w:val="0079485C"/>
    <w:rsid w:val="00797C23"/>
    <w:rsid w:val="007B0DD7"/>
    <w:rsid w:val="00805914"/>
    <w:rsid w:val="008112F0"/>
    <w:rsid w:val="00843F0F"/>
    <w:rsid w:val="008A1BD0"/>
    <w:rsid w:val="008B0F09"/>
    <w:rsid w:val="008B6DAE"/>
    <w:rsid w:val="009025DE"/>
    <w:rsid w:val="0095551F"/>
    <w:rsid w:val="009746B6"/>
    <w:rsid w:val="00A141F1"/>
    <w:rsid w:val="00A26075"/>
    <w:rsid w:val="00A41A8C"/>
    <w:rsid w:val="00AD05A6"/>
    <w:rsid w:val="00AD67D9"/>
    <w:rsid w:val="00B276A4"/>
    <w:rsid w:val="00B40E94"/>
    <w:rsid w:val="00B47AAD"/>
    <w:rsid w:val="00B570DF"/>
    <w:rsid w:val="00B60FF9"/>
    <w:rsid w:val="00B76936"/>
    <w:rsid w:val="00B855B6"/>
    <w:rsid w:val="00B873D2"/>
    <w:rsid w:val="00B93251"/>
    <w:rsid w:val="00BA412A"/>
    <w:rsid w:val="00BA4196"/>
    <w:rsid w:val="00BB1C6B"/>
    <w:rsid w:val="00BD0BB1"/>
    <w:rsid w:val="00BE149C"/>
    <w:rsid w:val="00BE2983"/>
    <w:rsid w:val="00BF26C1"/>
    <w:rsid w:val="00C65C0E"/>
    <w:rsid w:val="00CC7407"/>
    <w:rsid w:val="00CD6AF0"/>
    <w:rsid w:val="00D015DD"/>
    <w:rsid w:val="00D05631"/>
    <w:rsid w:val="00D30CB1"/>
    <w:rsid w:val="00D35B92"/>
    <w:rsid w:val="00D4562F"/>
    <w:rsid w:val="00D82E62"/>
    <w:rsid w:val="00D909B5"/>
    <w:rsid w:val="00DE56AA"/>
    <w:rsid w:val="00E16E2E"/>
    <w:rsid w:val="00E206C9"/>
    <w:rsid w:val="00E54164"/>
    <w:rsid w:val="00E566FD"/>
    <w:rsid w:val="00E766F0"/>
    <w:rsid w:val="00E83DF3"/>
    <w:rsid w:val="00EA104D"/>
    <w:rsid w:val="00EA2F82"/>
    <w:rsid w:val="00EC7E23"/>
    <w:rsid w:val="00F46FC0"/>
    <w:rsid w:val="00F53DF9"/>
    <w:rsid w:val="00F66ADE"/>
    <w:rsid w:val="00FA34E8"/>
    <w:rsid w:val="00FB009C"/>
    <w:rsid w:val="00FC09C6"/>
    <w:rsid w:val="00FC3027"/>
    <w:rsid w:val="00FC73E9"/>
    <w:rsid w:val="00FF0D4E"/>
    <w:rsid w:val="00F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3E4F85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3E4F85"/>
    <w:rPr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195793"/>
    <w:pPr>
      <w:spacing w:before="100" w:beforeAutospacing="1" w:after="100" w:afterAutospacing="1"/>
    </w:pPr>
  </w:style>
  <w:style w:type="character" w:customStyle="1" w:styleId="BodyTextChar">
    <w:name w:val="Body Text Char"/>
    <w:aliases w:val="glava Char,uvlaka 3 Char"/>
    <w:link w:val="BodyText"/>
    <w:semiHidden/>
    <w:locked/>
    <w:rsid w:val="00195793"/>
    <w:rPr>
      <w:lang w:eastAsia="hr-HR"/>
    </w:rPr>
  </w:style>
  <w:style w:type="paragraph" w:styleId="BodyText">
    <w:name w:val="Body Text"/>
    <w:aliases w:val="glava,uvlaka 3"/>
    <w:basedOn w:val="Normal"/>
    <w:link w:val="BodyTextChar"/>
    <w:semiHidden/>
    <w:unhideWhenUsed/>
    <w:rsid w:val="00195793"/>
    <w:pPr>
      <w:jc w:val="both"/>
    </w:pPr>
    <w:rPr>
      <w:sz w:val="20"/>
      <w:szCs w:val="20"/>
      <w:lang/>
    </w:rPr>
  </w:style>
  <w:style w:type="character" w:customStyle="1" w:styleId="TijelotekstaChar1">
    <w:name w:val="Tijelo teksta Char1"/>
    <w:uiPriority w:val="99"/>
    <w:semiHidden/>
    <w:rsid w:val="00195793"/>
    <w:rPr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195793"/>
    <w:rPr>
      <w:rFonts w:ascii="Consolas" w:eastAsia="Calibri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195793"/>
    <w:rPr>
      <w:rFonts w:ascii="Consolas" w:eastAsia="Calibri" w:hAnsi="Consolas"/>
      <w:sz w:val="21"/>
      <w:szCs w:val="21"/>
      <w:lang w:val="hr-HR"/>
    </w:rPr>
  </w:style>
  <w:style w:type="paragraph" w:customStyle="1" w:styleId="t-12-9-fett-s">
    <w:name w:val="t-12-9-fett-s"/>
    <w:basedOn w:val="Normal"/>
    <w:uiPriority w:val="99"/>
    <w:semiHidden/>
    <w:rsid w:val="0019579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1E84"/>
    <w:rPr>
      <w:rFonts w:ascii="Tahoma" w:hAnsi="Tahoma" w:cs="Tahoma"/>
      <w:sz w:val="16"/>
      <w:szCs w:val="16"/>
    </w:rPr>
  </w:style>
  <w:style w:type="paragraph" w:customStyle="1" w:styleId="box469218">
    <w:name w:val="box_469218"/>
    <w:basedOn w:val="Normal"/>
    <w:uiPriority w:val="99"/>
    <w:rsid w:val="00D35B92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uiPriority w:val="99"/>
    <w:rsid w:val="00F46F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C152-80FB-42FF-9B05-568C6C90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2733</Words>
  <Characters>15580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slicardo</cp:lastModifiedBy>
  <cp:revision>2</cp:revision>
  <cp:lastPrinted>2007-11-02T13:28:00Z</cp:lastPrinted>
  <dcterms:created xsi:type="dcterms:W3CDTF">2022-11-24T10:46:00Z</dcterms:created>
  <dcterms:modified xsi:type="dcterms:W3CDTF">2022-11-24T10:46:00Z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CustomTitle">
    <vt:lpwstr/>
  </property>
  <property fmtid="{D5CDD505-2E9C-101B-9397-08002B2CF9AE}" pid="3" name="SW_IntOfficeMacros">
    <vt:lpwstr>Disabled</vt:lpwstr>
  </property>
</Properties>
</file>